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2077C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2077C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B71A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Славкина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2077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317780,43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71A7" w:rsidRDefault="004B71A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сельскохозяйственного назначения (2/73 доли)</w:t>
            </w:r>
          </w:p>
          <w:p w:rsidR="004B71A7" w:rsidRDefault="004B71A7" w:rsidP="004A2286">
            <w:pPr>
              <w:widowControl w:val="0"/>
              <w:rPr>
                <w:rFonts w:cs="Calibri"/>
              </w:rPr>
            </w:pPr>
          </w:p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5548000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B71A7" w:rsidP="00B2077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427</w:t>
            </w:r>
            <w:r w:rsidR="00B2077C">
              <w:rPr>
                <w:rFonts w:cs="Calibri"/>
              </w:rPr>
              <w:t>282720,91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B71A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4B71A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F3858" w:rsidRPr="007F7A2C" w:rsidRDefault="00B2077C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B71A7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4B71A7" w:rsidP="00552734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Pr="00552734" w:rsidRDefault="00552734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077C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25B00"/>
  <w15:docId w15:val="{7860FFC1-25AC-4EBC-9F37-312D073E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552BE-E5A3-4C62-9B36-43007A77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2018-05-08T01:49:00Z</dcterms:modified>
</cp:coreProperties>
</file>