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DD5CE8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6F672E">
        <w:rPr>
          <w:sz w:val="26"/>
          <w:szCs w:val="26"/>
          <w:lang w:eastAsia="ar-SA"/>
        </w:rPr>
        <w:t>1</w:t>
      </w:r>
      <w:r w:rsidR="00666BE6">
        <w:rPr>
          <w:sz w:val="26"/>
          <w:szCs w:val="26"/>
          <w:lang w:eastAsia="ar-SA"/>
        </w:rPr>
        <w:t>20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666BE6" w:rsidRPr="00666BE6" w:rsidRDefault="00666BE6" w:rsidP="00666BE6">
      <w:pPr>
        <w:spacing w:after="200" w:line="276" w:lineRule="auto"/>
        <w:jc w:val="center"/>
        <w:rPr>
          <w:sz w:val="26"/>
          <w:szCs w:val="26"/>
        </w:rPr>
      </w:pPr>
      <w:r w:rsidRPr="00666BE6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от 29.11.2019 г. № 237 </w:t>
      </w:r>
      <w:r w:rsidRPr="00666BE6">
        <w:rPr>
          <w:sz w:val="26"/>
          <w:szCs w:val="26"/>
        </w:rPr>
        <w:t>«Комплексная безопасность образовательных учреждений на 2020 – 2022 годы»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6BE6">
        <w:rPr>
          <w:sz w:val="26"/>
          <w:szCs w:val="26"/>
        </w:rPr>
        <w:t>В целях совершенствования нормативного правового акта,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6BE6">
        <w:rPr>
          <w:sz w:val="26"/>
          <w:szCs w:val="26"/>
        </w:rPr>
        <w:t>ПОСТАНОВЛЯЮ:</w:t>
      </w:r>
    </w:p>
    <w:p w:rsidR="00666BE6" w:rsidRPr="00666BE6" w:rsidRDefault="00666BE6" w:rsidP="00666BE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666BE6">
        <w:rPr>
          <w:sz w:val="26"/>
          <w:szCs w:val="26"/>
        </w:rPr>
        <w:t>Внести изменения в приложение к постановлению Администрации Первомайского района от 29.11.2019 № 237 «Комплексная безопасность образовательных учреждений на 2020 – 2022 годы» (далее – муниципальная программа), а именно:</w:t>
      </w:r>
    </w:p>
    <w:p w:rsidR="00666BE6" w:rsidRPr="00666BE6" w:rsidRDefault="00666BE6" w:rsidP="00666BE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666BE6">
        <w:rPr>
          <w:sz w:val="26"/>
          <w:szCs w:val="26"/>
        </w:rPr>
        <w:t xml:space="preserve">в паспорте муниципальной программы раздел «Цель МП», «Объемы и источники финансирования МП (с детализацией по годам реализации, тыс.рублей)» изложить в новой редакции, </w:t>
      </w:r>
      <w:r w:rsidRPr="00666BE6">
        <w:rPr>
          <w:rFonts w:eastAsia="Malgun Gothic"/>
          <w:sz w:val="26"/>
          <w:szCs w:val="26"/>
          <w:lang w:eastAsia="en-US"/>
        </w:rPr>
        <w:t>согласно приложению № 1 к настоящему постановлению.</w:t>
      </w:r>
    </w:p>
    <w:p w:rsidR="00666BE6" w:rsidRPr="00666BE6" w:rsidRDefault="00666BE6" w:rsidP="00666BE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666BE6">
        <w:rPr>
          <w:rFonts w:eastAsia="Malgun Gothic"/>
          <w:sz w:val="26"/>
          <w:szCs w:val="26"/>
          <w:lang w:eastAsia="en-US"/>
        </w:rPr>
        <w:t>Разделы 2, 3 и 4 муниципальной программы изложить в новой редакции, согласно приложению № 2 к настоящему постановлению.</w:t>
      </w:r>
    </w:p>
    <w:p w:rsidR="00666BE6" w:rsidRPr="00666BE6" w:rsidRDefault="00666BE6" w:rsidP="00666BE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6"/>
          <w:szCs w:val="26"/>
        </w:rPr>
      </w:pPr>
      <w:r w:rsidRPr="00666BE6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66BE6">
        <w:rPr>
          <w:sz w:val="26"/>
          <w:szCs w:val="26"/>
          <w:lang w:val="en-US"/>
        </w:rPr>
        <w:t>http</w:t>
      </w:r>
      <w:r w:rsidRPr="00666BE6">
        <w:rPr>
          <w:sz w:val="26"/>
          <w:szCs w:val="26"/>
        </w:rPr>
        <w:t>//</w:t>
      </w:r>
      <w:r w:rsidRPr="00666BE6">
        <w:rPr>
          <w:sz w:val="26"/>
          <w:szCs w:val="26"/>
          <w:lang w:val="en-US"/>
        </w:rPr>
        <w:t>pmr</w:t>
      </w:r>
      <w:r w:rsidRPr="00666BE6">
        <w:rPr>
          <w:sz w:val="26"/>
          <w:szCs w:val="26"/>
        </w:rPr>
        <w:t>.</w:t>
      </w:r>
      <w:r w:rsidRPr="00666BE6">
        <w:rPr>
          <w:sz w:val="26"/>
          <w:szCs w:val="26"/>
          <w:lang w:val="en-US"/>
        </w:rPr>
        <w:t>tomsk</w:t>
      </w:r>
      <w:r w:rsidRPr="00666BE6">
        <w:rPr>
          <w:sz w:val="26"/>
          <w:szCs w:val="26"/>
        </w:rPr>
        <w:t>.</w:t>
      </w:r>
      <w:r w:rsidRPr="00666BE6">
        <w:rPr>
          <w:sz w:val="26"/>
          <w:szCs w:val="26"/>
          <w:lang w:val="en-US"/>
        </w:rPr>
        <w:t>ru</w:t>
      </w:r>
      <w:r w:rsidRPr="00666BE6">
        <w:rPr>
          <w:sz w:val="26"/>
          <w:szCs w:val="26"/>
        </w:rPr>
        <w:t xml:space="preserve">/). </w:t>
      </w:r>
    </w:p>
    <w:p w:rsidR="00666BE6" w:rsidRPr="00666BE6" w:rsidRDefault="00666BE6" w:rsidP="00666BE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Malgun Gothic"/>
          <w:sz w:val="26"/>
          <w:szCs w:val="26"/>
          <w:lang w:eastAsia="en-US"/>
        </w:rPr>
      </w:pPr>
      <w:r w:rsidRPr="00666BE6">
        <w:rPr>
          <w:rFonts w:eastAsia="Malgun Gothic"/>
          <w:sz w:val="26"/>
          <w:szCs w:val="26"/>
          <w:lang w:eastAsia="en-US"/>
        </w:rPr>
        <w:t>Настоящее постановление вступает в силу с даты его официального опубликования и распространяется на правоотношения, возникшие с 1 января 2020 года.</w:t>
      </w:r>
    </w:p>
    <w:p w:rsidR="00666BE6" w:rsidRPr="00666BE6" w:rsidRDefault="00666BE6" w:rsidP="00666BE6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666BE6">
        <w:rPr>
          <w:rFonts w:eastAsiaTheme="minorHAnsi"/>
          <w:sz w:val="26"/>
          <w:szCs w:val="26"/>
          <w:lang w:eastAsia="en-US"/>
        </w:rPr>
        <w:t xml:space="preserve">Глава Первомайского района                                               </w:t>
      </w:r>
      <w:r w:rsidRPr="00666BE6">
        <w:rPr>
          <w:rFonts w:eastAsiaTheme="minorHAnsi"/>
          <w:sz w:val="26"/>
          <w:szCs w:val="26"/>
          <w:lang w:eastAsia="en-US"/>
        </w:rPr>
        <w:tab/>
        <w:t xml:space="preserve">                            И.И. Сиберт</w:t>
      </w: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line="276" w:lineRule="auto"/>
        <w:rPr>
          <w:rFonts w:eastAsiaTheme="minorHAnsi"/>
          <w:sz w:val="20"/>
          <w:szCs w:val="26"/>
          <w:lang w:eastAsia="en-US"/>
        </w:rPr>
      </w:pPr>
      <w:r w:rsidRPr="00666BE6">
        <w:rPr>
          <w:rFonts w:eastAsiaTheme="minorHAnsi"/>
          <w:sz w:val="20"/>
          <w:szCs w:val="26"/>
          <w:lang w:eastAsia="en-US"/>
        </w:rPr>
        <w:t>И.А. Скирточенко</w:t>
      </w:r>
    </w:p>
    <w:p w:rsidR="00666BE6" w:rsidRPr="00666BE6" w:rsidRDefault="00666BE6" w:rsidP="00666BE6">
      <w:pPr>
        <w:spacing w:line="276" w:lineRule="auto"/>
        <w:rPr>
          <w:rFonts w:eastAsiaTheme="minorHAnsi"/>
          <w:sz w:val="20"/>
          <w:szCs w:val="26"/>
          <w:lang w:eastAsia="en-US"/>
        </w:rPr>
      </w:pPr>
      <w:r w:rsidRPr="00666BE6">
        <w:rPr>
          <w:rFonts w:eastAsiaTheme="minorHAnsi"/>
          <w:sz w:val="20"/>
          <w:szCs w:val="26"/>
          <w:lang w:eastAsia="en-US"/>
        </w:rPr>
        <w:t>2 28 83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>Приложение №1 к постановлению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>Администрации Первомайского района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>28.05.2020</w:t>
      </w:r>
      <w:r w:rsidRPr="00666BE6">
        <w:rPr>
          <w:rFonts w:eastAsiaTheme="minorHAnsi"/>
          <w:sz w:val="20"/>
          <w:szCs w:val="20"/>
          <w:lang w:eastAsia="en-US"/>
        </w:rPr>
        <w:t xml:space="preserve"> № </w:t>
      </w:r>
      <w:r>
        <w:rPr>
          <w:rFonts w:eastAsiaTheme="minorHAnsi"/>
          <w:sz w:val="20"/>
          <w:szCs w:val="20"/>
          <w:lang w:eastAsia="en-US"/>
        </w:rPr>
        <w:t>120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560"/>
        <w:gridCol w:w="1419"/>
        <w:gridCol w:w="1137"/>
        <w:gridCol w:w="1129"/>
        <w:gridCol w:w="1137"/>
      </w:tblGrid>
      <w:tr w:rsidR="00666BE6" w:rsidRPr="00666BE6" w:rsidTr="001B126D">
        <w:trPr>
          <w:cantSplit/>
          <w:trHeight w:val="145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Цель МП</w:t>
            </w:r>
          </w:p>
        </w:tc>
        <w:tc>
          <w:tcPr>
            <w:tcW w:w="7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 xml:space="preserve"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организаций; </w:t>
            </w:r>
            <w:r w:rsidRPr="00666BE6">
              <w:rPr>
                <w:rFonts w:eastAsiaTheme="minorHAnsi"/>
                <w:sz w:val="22"/>
                <w:szCs w:val="22"/>
                <w:lang w:eastAsia="en-US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защиты.</w:t>
            </w:r>
          </w:p>
          <w:p w:rsidR="00666BE6" w:rsidRPr="00666BE6" w:rsidRDefault="00666BE6" w:rsidP="00666BE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666BE6" w:rsidRPr="00666BE6" w:rsidTr="001B126D">
        <w:trPr>
          <w:cantSplit/>
          <w:trHeight w:val="192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Объемы и источники</w:t>
            </w:r>
            <w:r w:rsidRPr="00666BE6">
              <w:rPr>
                <w:sz w:val="22"/>
                <w:szCs w:val="22"/>
                <w:lang w:eastAsia="en-US"/>
              </w:rPr>
              <w:br/>
              <w:t xml:space="preserve">финансирования    </w:t>
            </w:r>
            <w:r w:rsidRPr="00666BE6">
              <w:rPr>
                <w:sz w:val="22"/>
                <w:szCs w:val="22"/>
                <w:lang w:eastAsia="en-US"/>
              </w:rPr>
              <w:br/>
              <w:t xml:space="preserve">МП (с детализацией по   </w:t>
            </w:r>
            <w:r w:rsidRPr="00666BE6">
              <w:rPr>
                <w:sz w:val="22"/>
                <w:szCs w:val="22"/>
                <w:lang w:eastAsia="en-US"/>
              </w:rPr>
              <w:br/>
              <w:t xml:space="preserve">годам реализации, тыс. рублей)           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2022 г.</w:t>
            </w:r>
          </w:p>
        </w:tc>
      </w:tr>
      <w:tr w:rsidR="00666BE6" w:rsidRPr="00666BE6" w:rsidTr="001B126D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-</w:t>
            </w:r>
          </w:p>
        </w:tc>
      </w:tr>
      <w:tr w:rsidR="00666BE6" w:rsidRPr="00666BE6" w:rsidTr="001B126D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976,0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00"/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66BE6" w:rsidRPr="00666BE6" w:rsidTr="001B126D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Местные бюджеты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2 229,6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2 229,6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66BE6" w:rsidRPr="00666BE6" w:rsidTr="001B126D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00"/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66BE6" w:rsidRPr="00666BE6" w:rsidTr="001B126D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66BE6">
              <w:rPr>
                <w:b/>
                <w:sz w:val="22"/>
                <w:szCs w:val="22"/>
                <w:lang w:eastAsia="en-US"/>
              </w:rPr>
              <w:t>3 205,6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66BE6">
              <w:rPr>
                <w:b/>
                <w:sz w:val="22"/>
                <w:szCs w:val="22"/>
                <w:lang w:eastAsia="en-US"/>
              </w:rPr>
              <w:t>3 205,6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66BE6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66BE6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666BE6" w:rsidRPr="00666BE6" w:rsidRDefault="00666BE6" w:rsidP="00666BE6">
      <w:pPr>
        <w:spacing w:after="200" w:line="276" w:lineRule="auto"/>
        <w:rPr>
          <w:rFonts w:eastAsiaTheme="minorHAnsi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>Приложение №2 к постановлению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>Администрации Первомайского района</w:t>
      </w:r>
    </w:p>
    <w:p w:rsidR="00666BE6" w:rsidRPr="00666BE6" w:rsidRDefault="00666BE6" w:rsidP="00666BE6">
      <w:pPr>
        <w:jc w:val="right"/>
        <w:rPr>
          <w:rFonts w:eastAsiaTheme="minorHAnsi"/>
          <w:sz w:val="20"/>
          <w:szCs w:val="20"/>
          <w:lang w:eastAsia="en-US"/>
        </w:rPr>
      </w:pPr>
      <w:r w:rsidRPr="00666BE6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>28</w:t>
      </w:r>
      <w:r w:rsidRPr="00666BE6">
        <w:rPr>
          <w:rFonts w:eastAsiaTheme="minorHAnsi"/>
          <w:sz w:val="20"/>
          <w:szCs w:val="20"/>
          <w:lang w:eastAsia="en-US"/>
        </w:rPr>
        <w:t xml:space="preserve">.05.2020 № </w:t>
      </w:r>
      <w:r>
        <w:rPr>
          <w:rFonts w:eastAsiaTheme="minorHAnsi"/>
          <w:sz w:val="20"/>
          <w:szCs w:val="20"/>
          <w:lang w:eastAsia="en-US"/>
        </w:rPr>
        <w:t>120</w:t>
      </w:r>
      <w:bookmarkStart w:id="0" w:name="_GoBack"/>
      <w:bookmarkEnd w:id="0"/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b/>
          <w:sz w:val="22"/>
          <w:szCs w:val="22"/>
        </w:rPr>
      </w:pPr>
      <w:r w:rsidRPr="00666BE6">
        <w:rPr>
          <w:b/>
          <w:sz w:val="22"/>
          <w:szCs w:val="22"/>
        </w:rPr>
        <w:t xml:space="preserve">Основные цели муниципальной программы с указанием сроков и этапов ее 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66BE6">
        <w:rPr>
          <w:b/>
          <w:sz w:val="22"/>
          <w:szCs w:val="22"/>
        </w:rPr>
        <w:t>реализации, а также целевых показателей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:rsidR="00666BE6" w:rsidRPr="00666BE6" w:rsidRDefault="00666BE6" w:rsidP="00666BE6">
      <w:pPr>
        <w:keepNext/>
        <w:keepLine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6BE6">
        <w:rPr>
          <w:b/>
          <w:sz w:val="22"/>
          <w:szCs w:val="22"/>
        </w:rPr>
        <w:t>Основной целью Программы</w:t>
      </w:r>
      <w:r w:rsidRPr="00666BE6">
        <w:rPr>
          <w:sz w:val="22"/>
          <w:szCs w:val="22"/>
        </w:rPr>
        <w:t xml:space="preserve"> является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организаций, </w:t>
      </w:r>
      <w:r w:rsidRPr="00666BE6">
        <w:rPr>
          <w:rFonts w:eastAsiaTheme="minorHAnsi"/>
          <w:sz w:val="22"/>
          <w:szCs w:val="22"/>
          <w:lang w:eastAsia="en-US"/>
        </w:rPr>
        <w:t>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защиты, 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защиты.</w:t>
      </w:r>
    </w:p>
    <w:p w:rsidR="00666BE6" w:rsidRPr="00666BE6" w:rsidRDefault="00666BE6" w:rsidP="00666BE6">
      <w:pPr>
        <w:keepNext/>
        <w:keepLine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666BE6">
        <w:rPr>
          <w:sz w:val="22"/>
          <w:szCs w:val="22"/>
        </w:rPr>
        <w:t>Показатели цели программы и их значения (с детализацией по годам реализации).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76"/>
        <w:gridCol w:w="2090"/>
        <w:gridCol w:w="1727"/>
      </w:tblGrid>
      <w:tr w:rsidR="00666BE6" w:rsidRPr="00666BE6" w:rsidTr="001B126D">
        <w:trPr>
          <w:cantSplit/>
          <w:trHeight w:val="9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2020 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2021 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2022 г</w:t>
            </w:r>
          </w:p>
        </w:tc>
      </w:tr>
      <w:tr w:rsidR="00666BE6" w:rsidRPr="00666BE6" w:rsidTr="001B126D">
        <w:trPr>
          <w:cantSplit/>
          <w:trHeight w:val="9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Доля образовательных организаций, соответствующих современным требованиям безопасности(%)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66BE6"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66BE6">
              <w:rPr>
                <w:i/>
                <w:sz w:val="22"/>
                <w:szCs w:val="22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66BE6">
              <w:rPr>
                <w:i/>
                <w:sz w:val="22"/>
                <w:szCs w:val="22"/>
              </w:rPr>
              <w:t>100</w:t>
            </w:r>
          </w:p>
        </w:tc>
      </w:tr>
    </w:tbl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666BE6">
        <w:rPr>
          <w:b/>
          <w:sz w:val="22"/>
          <w:szCs w:val="22"/>
        </w:rPr>
        <w:t>Задачи муниципальной программы: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66BE6">
        <w:rPr>
          <w:sz w:val="22"/>
          <w:szCs w:val="22"/>
        </w:rPr>
        <w:t>1.Повышение охраны труда работников, обучающихся и воспитанников;</w:t>
      </w:r>
    </w:p>
    <w:p w:rsidR="00666BE6" w:rsidRPr="00666BE6" w:rsidRDefault="00666BE6" w:rsidP="00666BE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66BE6">
        <w:rPr>
          <w:sz w:val="22"/>
          <w:szCs w:val="22"/>
        </w:rPr>
        <w:t>2.Повышение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организациях;</w:t>
      </w:r>
    </w:p>
    <w:p w:rsidR="00666BE6" w:rsidRPr="00666BE6" w:rsidRDefault="00666BE6" w:rsidP="00666BE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66BE6">
        <w:rPr>
          <w:sz w:val="22"/>
          <w:szCs w:val="22"/>
        </w:rPr>
        <w:t xml:space="preserve">3. Повышение антитеррористической защиты образовательных организаций района; 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66BE6">
        <w:rPr>
          <w:sz w:val="22"/>
          <w:szCs w:val="22"/>
        </w:rPr>
        <w:t xml:space="preserve">4.Обеспечение безопасного подвоза.                  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66BE6">
        <w:rPr>
          <w:sz w:val="22"/>
          <w:szCs w:val="22"/>
        </w:rPr>
        <w:t>Показатели задач программы и их значения (с детализацией по годам реализации).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615"/>
        <w:gridCol w:w="2553"/>
        <w:gridCol w:w="2107"/>
      </w:tblGrid>
      <w:tr w:rsidR="00666BE6" w:rsidRPr="00666BE6" w:rsidTr="001B126D">
        <w:trPr>
          <w:cantSplit/>
          <w:trHeight w:val="23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E6">
              <w:rPr>
                <w:sz w:val="22"/>
                <w:szCs w:val="22"/>
                <w:lang w:eastAsia="en-US"/>
              </w:rPr>
              <w:t>2022 г.</w:t>
            </w:r>
          </w:p>
        </w:tc>
      </w:tr>
      <w:tr w:rsidR="00666BE6" w:rsidRPr="00666BE6" w:rsidTr="001B126D">
        <w:trPr>
          <w:cantSplit/>
          <w:trHeight w:val="948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Уровень   охраны труда,%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80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90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100</w:t>
            </w:r>
          </w:p>
        </w:tc>
      </w:tr>
      <w:tr w:rsidR="00666BE6" w:rsidRPr="00666BE6" w:rsidTr="001B126D">
        <w:trPr>
          <w:cantSplit/>
          <w:trHeight w:val="105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Уровень пожарной безопасности  образовательных организаций,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100</w:t>
            </w:r>
          </w:p>
        </w:tc>
      </w:tr>
      <w:tr w:rsidR="00666BE6" w:rsidRPr="00666BE6" w:rsidTr="001B126D">
        <w:trPr>
          <w:cantSplit/>
          <w:trHeight w:val="105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Уровень антитеррористической защищенности,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90</w:t>
            </w:r>
          </w:p>
        </w:tc>
      </w:tr>
      <w:tr w:rsidR="00666BE6" w:rsidRPr="00666BE6" w:rsidTr="001B126D">
        <w:trPr>
          <w:cantSplit/>
          <w:trHeight w:val="110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Уровень безопасности  дорожного движения,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BE6">
              <w:rPr>
                <w:sz w:val="22"/>
                <w:szCs w:val="22"/>
              </w:rPr>
              <w:t>100</w:t>
            </w:r>
          </w:p>
        </w:tc>
      </w:tr>
    </w:tbl>
    <w:p w:rsidR="00666BE6" w:rsidRPr="00666BE6" w:rsidRDefault="00666BE6" w:rsidP="00666BE6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666BE6">
        <w:rPr>
          <w:sz w:val="22"/>
          <w:szCs w:val="22"/>
        </w:rPr>
        <w:t>Досрочное прекращение реализации Программы возможно в следующих случаях: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666BE6">
        <w:rPr>
          <w:sz w:val="22"/>
          <w:szCs w:val="22"/>
        </w:rPr>
        <w:t>1. досрочного выполнения Программы;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666BE6">
        <w:rPr>
          <w:sz w:val="22"/>
          <w:szCs w:val="22"/>
        </w:rPr>
        <w:t>2. отсутствия источников финансирования;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426"/>
        <w:jc w:val="both"/>
        <w:outlineLvl w:val="1"/>
        <w:rPr>
          <w:rFonts w:eastAsiaTheme="minorHAnsi"/>
          <w:sz w:val="22"/>
          <w:szCs w:val="22"/>
          <w:lang w:eastAsia="en-US"/>
        </w:rPr>
      </w:pPr>
      <w:r w:rsidRPr="00666BE6">
        <w:rPr>
          <w:sz w:val="22"/>
          <w:szCs w:val="22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</w:pPr>
    </w:p>
    <w:p w:rsidR="00666BE6" w:rsidRPr="00666BE6" w:rsidRDefault="00666BE6" w:rsidP="00666BE6">
      <w:pPr>
        <w:spacing w:after="200" w:line="276" w:lineRule="auto"/>
        <w:rPr>
          <w:rFonts w:eastAsiaTheme="minorHAnsi"/>
          <w:sz w:val="20"/>
          <w:szCs w:val="26"/>
          <w:lang w:eastAsia="en-US"/>
        </w:rPr>
        <w:sectPr w:rsidR="00666BE6" w:rsidRPr="00666BE6" w:rsidSect="00B53D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6BE6" w:rsidRPr="00666BE6" w:rsidRDefault="00666BE6" w:rsidP="00666BE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200" w:line="360" w:lineRule="auto"/>
        <w:ind w:right="-782"/>
        <w:contextualSpacing/>
        <w:jc w:val="center"/>
        <w:rPr>
          <w:b/>
          <w:sz w:val="22"/>
          <w:szCs w:val="22"/>
        </w:rPr>
      </w:pPr>
      <w:r w:rsidRPr="00666BE6">
        <w:rPr>
          <w:b/>
          <w:sz w:val="22"/>
          <w:szCs w:val="22"/>
        </w:rPr>
        <w:lastRenderedPageBreak/>
        <w:t>Перечень программных мероприятий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66BE6">
        <w:rPr>
          <w:rFonts w:eastAsia="Calibri"/>
          <w:sz w:val="20"/>
          <w:szCs w:val="20"/>
          <w:lang w:eastAsia="en-US"/>
        </w:rPr>
        <w:t xml:space="preserve">На мероприятия Программы предполагается направить средства из бюджета муниципального образования «Первомайский район» и бюджета Томской области. Общий объем финансирования Программы 2020-2022 г. прогнозируется в размере </w:t>
      </w:r>
      <w:r w:rsidRPr="00666BE6">
        <w:rPr>
          <w:b/>
          <w:sz w:val="22"/>
          <w:szCs w:val="22"/>
          <w:lang w:eastAsia="en-US"/>
        </w:rPr>
        <w:t>3 205,6</w:t>
      </w:r>
      <w:r w:rsidRPr="00666BE6">
        <w:rPr>
          <w:rFonts w:eastAsia="Calibri"/>
          <w:sz w:val="20"/>
          <w:szCs w:val="20"/>
          <w:lang w:eastAsia="en-US"/>
        </w:rPr>
        <w:t xml:space="preserve"> тыс. руб. из них: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24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1833"/>
        <w:gridCol w:w="1277"/>
        <w:gridCol w:w="857"/>
        <w:gridCol w:w="86"/>
        <w:gridCol w:w="1063"/>
        <w:gridCol w:w="8"/>
        <w:gridCol w:w="1126"/>
        <w:gridCol w:w="8"/>
        <w:gridCol w:w="175"/>
        <w:gridCol w:w="957"/>
        <w:gridCol w:w="8"/>
        <w:gridCol w:w="1392"/>
        <w:gridCol w:w="1244"/>
        <w:gridCol w:w="8"/>
        <w:gridCol w:w="1867"/>
        <w:gridCol w:w="1206"/>
        <w:gridCol w:w="168"/>
        <w:gridCol w:w="1162"/>
        <w:gridCol w:w="1208"/>
        <w:gridCol w:w="1207"/>
        <w:gridCol w:w="1207"/>
        <w:gridCol w:w="1207"/>
        <w:gridCol w:w="1207"/>
        <w:gridCol w:w="1212"/>
      </w:tblGrid>
      <w:tr w:rsidR="00666BE6" w:rsidRPr="00666BE6" w:rsidTr="001B126D">
        <w:trPr>
          <w:gridAfter w:val="9"/>
          <w:wAfter w:w="9784" w:type="dxa"/>
          <w:trHeight w:val="289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5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 xml:space="preserve">Показатель непосредст-венного результата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666BE6" w:rsidRPr="00666BE6" w:rsidTr="001B126D">
        <w:trPr>
          <w:gridAfter w:val="9"/>
          <w:wAfter w:w="9784" w:type="dxa"/>
          <w:trHeight w:val="289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3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>Всего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16"/>
                <w:szCs w:val="16"/>
              </w:rPr>
            </w:pPr>
            <w:r w:rsidRPr="00666BE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89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 xml:space="preserve">Цель - </w:t>
            </w:r>
            <w:r w:rsidRPr="00666BE6">
              <w:rPr>
                <w:sz w:val="20"/>
                <w:szCs w:val="20"/>
              </w:rPr>
              <w:t xml:space="preserve"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организаций, </w:t>
            </w:r>
            <w:r w:rsidRPr="00666BE6">
              <w:rPr>
                <w:rFonts w:eastAsiaTheme="minorHAnsi"/>
                <w:sz w:val="20"/>
                <w:szCs w:val="20"/>
                <w:lang w:eastAsia="en-US"/>
              </w:rPr>
              <w:t>модернизацию систем противопожарной защиты, 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защиты.</w:t>
            </w:r>
          </w:p>
        </w:tc>
      </w:tr>
      <w:tr w:rsidR="00666BE6" w:rsidRPr="00666BE6" w:rsidTr="001B126D">
        <w:trPr>
          <w:gridAfter w:val="9"/>
          <w:wAfter w:w="9784" w:type="dxa"/>
          <w:trHeight w:val="311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 xml:space="preserve">Задача 1. </w:t>
            </w:r>
            <w:r w:rsidRPr="00666BE6">
              <w:rPr>
                <w:sz w:val="20"/>
                <w:szCs w:val="20"/>
              </w:rPr>
              <w:t xml:space="preserve"> </w:t>
            </w:r>
            <w:r w:rsidRPr="00666BE6">
              <w:rPr>
                <w:b/>
                <w:sz w:val="20"/>
                <w:szCs w:val="20"/>
              </w:rPr>
              <w:t>Повышение охраны труда  работников, обучающихся и воспитанников</w:t>
            </w:r>
            <w:r w:rsidRPr="00666BE6">
              <w:rPr>
                <w:sz w:val="20"/>
                <w:szCs w:val="20"/>
              </w:rPr>
              <w:t>;</w:t>
            </w: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  <w:lang w:eastAsia="en-US"/>
              </w:rPr>
              <w:t>1.</w:t>
            </w:r>
            <w:r w:rsidRPr="00666BE6">
              <w:rPr>
                <w:sz w:val="20"/>
                <w:szCs w:val="20"/>
              </w:rPr>
              <w:t xml:space="preserve"> 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  <w:highlight w:val="yellow"/>
              </w:rPr>
            </w:pPr>
            <w:r w:rsidRPr="00666BE6">
              <w:rPr>
                <w:sz w:val="20"/>
                <w:szCs w:val="20"/>
              </w:rPr>
              <w:t>Количество мероприятий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88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09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4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spacing w:after="24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2. Организация обучения руководителей, должностных лиц правилам безопасности: пожарной, электрической, охраны труда. 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мероприятий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9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44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3. Обучение руководителей, должностных лиц правилам безопасности: пожарной, электрической, охраны труд. </w:t>
            </w:r>
          </w:p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(1 раз в 3 года).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(чел.)</w:t>
            </w:r>
          </w:p>
        </w:tc>
      </w:tr>
      <w:tr w:rsidR="00666BE6" w:rsidRPr="00666BE6" w:rsidTr="001B126D">
        <w:trPr>
          <w:gridAfter w:val="9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1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78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2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4. 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(чел.)</w:t>
            </w:r>
          </w:p>
        </w:tc>
      </w:tr>
      <w:tr w:rsidR="00666BE6" w:rsidRPr="00666BE6" w:rsidTr="001B126D">
        <w:trPr>
          <w:gridAfter w:val="9"/>
          <w:wAfter w:w="9784" w:type="dxa"/>
          <w:trHeight w:val="1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365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3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364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8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5. Приобретение средства индивидуальной защиты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72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Итого по 1 задаче: 0,00</w:t>
            </w:r>
          </w:p>
          <w:p w:rsidR="00666BE6" w:rsidRPr="00666BE6" w:rsidRDefault="00666BE6" w:rsidP="00666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39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Задача 2. 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организациях;</w:t>
            </w: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1. 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 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653,4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653,4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116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653,4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653,4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84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7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2. Установка дверей в лестничных клетках, </w:t>
            </w:r>
            <w:r w:rsidRPr="00666BE6">
              <w:rPr>
                <w:sz w:val="20"/>
                <w:szCs w:val="20"/>
                <w:shd w:val="clear" w:color="auto" w:fill="FFFFFF"/>
              </w:rPr>
              <w:t> с автоматической системой открывания и </w:t>
            </w:r>
            <w:r w:rsidRPr="00666BE6">
              <w:rPr>
                <w:bCs/>
                <w:sz w:val="20"/>
                <w:szCs w:val="20"/>
                <w:shd w:val="clear" w:color="auto" w:fill="FFFFFF"/>
              </w:rPr>
              <w:t>закрывания</w:t>
            </w:r>
            <w:r w:rsidRPr="00666BE6">
              <w:rPr>
                <w:color w:val="54545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3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0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bCs/>
                <w:sz w:val="20"/>
                <w:szCs w:val="20"/>
              </w:rPr>
              <w:t>3. Обработка чердаков зданий огнезащитным составом,</w:t>
            </w:r>
            <w:r w:rsidRPr="00666BE6">
              <w:rPr>
                <w:sz w:val="20"/>
                <w:szCs w:val="20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зданий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28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300,0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9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4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4. Окраска  лестничных проемов пожарных выходов термоустойчивыми красками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зданий</w:t>
            </w:r>
          </w:p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lastRenderedPageBreak/>
              <w:t>(ед.)</w:t>
            </w:r>
          </w:p>
        </w:tc>
        <w:tc>
          <w:tcPr>
            <w:tcW w:w="1374" w:type="dxa"/>
            <w:gridSpan w:val="2"/>
            <w:vMerge w:val="restart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 w:val="restart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5. 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18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3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50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1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6. 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8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40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7. 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 учреждений (ед.)</w:t>
            </w: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19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8. 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школа), МБОУ Березовская СОШ)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41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91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9. Капитальный ремонт (замена) АПС м СОУЭ (МБДОУ Улу-Юльский ДСОВ, МБДОУ Комсомольский ДСОВ)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526,1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263,0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263,1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12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526,1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263,0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263,1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171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18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4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Итого по 2 задаче: 1 719,5</w:t>
            </w: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trHeight w:val="24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Задача 3.</w:t>
            </w:r>
            <w:r w:rsidRPr="00666BE6">
              <w:rPr>
                <w:sz w:val="20"/>
                <w:szCs w:val="20"/>
              </w:rPr>
              <w:t xml:space="preserve"> </w:t>
            </w:r>
            <w:r w:rsidRPr="00666BE6">
              <w:rPr>
                <w:b/>
                <w:sz w:val="20"/>
                <w:szCs w:val="20"/>
              </w:rPr>
              <w:t>Повышение антитеррористической защиты образовательных организаций района.</w:t>
            </w:r>
          </w:p>
        </w:tc>
        <w:tc>
          <w:tcPr>
            <w:tcW w:w="1374" w:type="dxa"/>
            <w:gridSpan w:val="2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1. Установка, ремонт ограждения территории образовательных учреждений; дооснащение   </w:t>
            </w:r>
            <w:r w:rsidRPr="00666BE6">
              <w:rPr>
                <w:sz w:val="20"/>
                <w:szCs w:val="20"/>
              </w:rPr>
              <w:lastRenderedPageBreak/>
              <w:t>видеонаблюдения, оснащение системы хранения файлов.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666BE6">
              <w:rPr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6BE6">
              <w:rPr>
                <w:b/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643,0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6BE6">
              <w:rPr>
                <w:b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  <w:r w:rsidRPr="00666BE6">
              <w:rPr>
                <w:color w:val="000000"/>
                <w:sz w:val="20"/>
                <w:szCs w:val="20"/>
              </w:rPr>
              <w:t>1286,4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643,0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  <w:r w:rsidRPr="00666BE6">
              <w:rPr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9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lastRenderedPageBreak/>
              <w:t>2. Установка  освещения на территории образовательных организаций.</w:t>
            </w:r>
          </w:p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зданий</w:t>
            </w:r>
          </w:p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3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8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4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3. Установка входных дверей с достаточным классом защиты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199,7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199,7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зданий</w:t>
            </w:r>
          </w:p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15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199,7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199,7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2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96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 xml:space="preserve">4. Оснащение телефонами с автоматическим определителем номера и звукозаписывающей аппаратурой. 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зданий</w:t>
            </w:r>
          </w:p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5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8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5. Сервисное обслуживание   «Кнопки электронного вызова», тревожной сигнализации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32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6. Обеспечение пропускного режима  (сторож)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зданий</w:t>
            </w:r>
          </w:p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2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29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29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72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7. Устройство контроля доступа в детские сады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 учреждений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5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8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20"/>
        </w:trPr>
        <w:tc>
          <w:tcPr>
            <w:tcW w:w="1502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jc w:val="both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Итого по третьей задаче: 1 486,1</w:t>
            </w:r>
          </w:p>
        </w:tc>
      </w:tr>
      <w:tr w:rsidR="00666BE6" w:rsidRPr="00666BE6" w:rsidTr="001B126D">
        <w:trPr>
          <w:trHeight w:val="323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Задача 4. Обеспечение безопасного подвоза</w:t>
            </w:r>
          </w:p>
          <w:p w:rsidR="00666BE6" w:rsidRPr="00666BE6" w:rsidRDefault="00666BE6" w:rsidP="00666BE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2019</w:t>
            </w:r>
          </w:p>
        </w:tc>
        <w:tc>
          <w:tcPr>
            <w:tcW w:w="1208" w:type="dxa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2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lastRenderedPageBreak/>
              <w:t>1.Переподготовка   контролеров обучение, переподготовка водителей  (1 раз в 5 лет)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(чел.)</w:t>
            </w:r>
          </w:p>
        </w:tc>
      </w:tr>
      <w:tr w:rsidR="00666BE6" w:rsidRPr="00666BE6" w:rsidTr="001B126D">
        <w:trPr>
          <w:gridAfter w:val="9"/>
          <w:wAfter w:w="9784" w:type="dxa"/>
          <w:trHeight w:val="323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23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47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3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2.Обучение, переподготовка водителей (ежегодно)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  (чел.)</w:t>
            </w:r>
          </w:p>
        </w:tc>
      </w:tr>
      <w:tr w:rsidR="00666BE6" w:rsidRPr="00666BE6" w:rsidTr="001B126D">
        <w:trPr>
          <w:gridAfter w:val="9"/>
          <w:wAfter w:w="9784" w:type="dxa"/>
          <w:trHeight w:val="33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8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3.Предрейсовый и после рейсовый медосмотр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(чел)</w:t>
            </w:r>
          </w:p>
        </w:tc>
      </w:tr>
      <w:tr w:rsidR="00666BE6" w:rsidRPr="00666BE6" w:rsidTr="001B126D">
        <w:trPr>
          <w:gridAfter w:val="9"/>
          <w:wAfter w:w="9784" w:type="dxa"/>
          <w:trHeight w:val="38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8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5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2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4.Сервисное обслуживание Глонасс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3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7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41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5.Перезарядка огнетушителей школьных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9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1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1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7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6</w:t>
            </w:r>
            <w:r w:rsidRPr="00666BE6">
              <w:rPr>
                <w:sz w:val="20"/>
                <w:szCs w:val="20"/>
              </w:rPr>
              <w:t>. Проведение диагностики технического состояния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9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7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7.Страхование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19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4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9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3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8. Сервисное обслуживание тахографов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1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35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9. Текущие ремонты школьных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Количество (ед.)</w:t>
            </w:r>
          </w:p>
        </w:tc>
      </w:tr>
      <w:tr w:rsidR="00666BE6" w:rsidRPr="00666BE6" w:rsidTr="001B126D">
        <w:trPr>
          <w:gridAfter w:val="9"/>
          <w:wAfter w:w="9784" w:type="dxa"/>
          <w:trHeight w:val="33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18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13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34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Итого по  четвертой задаче: 0,00</w:t>
            </w: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3 205,6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976,0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b/>
                <w:sz w:val="20"/>
                <w:szCs w:val="20"/>
              </w:rPr>
            </w:pPr>
            <w:r w:rsidRPr="00666BE6">
              <w:rPr>
                <w:b/>
                <w:sz w:val="20"/>
                <w:szCs w:val="20"/>
              </w:rPr>
              <w:t>2 229,6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</w:tr>
      <w:tr w:rsidR="00666BE6" w:rsidRPr="00666BE6" w:rsidTr="001B126D">
        <w:trPr>
          <w:gridAfter w:val="9"/>
          <w:wAfter w:w="9784" w:type="dxa"/>
          <w:trHeight w:val="263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3 205,6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976,0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2 229,6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52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в т.ч. Инвестиции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color w:val="FF0000"/>
                <w:sz w:val="20"/>
                <w:szCs w:val="20"/>
              </w:rPr>
            </w:pPr>
            <w:r w:rsidRPr="00666BE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  <w:tr w:rsidR="00666BE6" w:rsidRPr="00666BE6" w:rsidTr="001B126D">
        <w:trPr>
          <w:gridAfter w:val="9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E6" w:rsidRPr="00666BE6" w:rsidRDefault="00666BE6" w:rsidP="00666BE6">
            <w:pPr>
              <w:jc w:val="center"/>
              <w:rPr>
                <w:sz w:val="20"/>
                <w:szCs w:val="20"/>
              </w:rPr>
            </w:pPr>
            <w:r w:rsidRPr="00666BE6">
              <w:rPr>
                <w:sz w:val="20"/>
                <w:szCs w:val="20"/>
              </w:rPr>
              <w:t> 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6" w:rsidRPr="00666BE6" w:rsidRDefault="00666BE6" w:rsidP="00666BE6">
            <w:pPr>
              <w:rPr>
                <w:sz w:val="20"/>
                <w:szCs w:val="20"/>
              </w:rPr>
            </w:pPr>
          </w:p>
        </w:tc>
      </w:tr>
    </w:tbl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284"/>
        <w:jc w:val="both"/>
      </w:pPr>
      <w:r w:rsidRPr="00666BE6">
        <w:t>Основные риски в ходе реализации муниципальной программы и комплекс мер по предотвращению негативных последствий приведены в таблице №1.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567"/>
        <w:jc w:val="right"/>
      </w:pPr>
      <w:r w:rsidRPr="00666BE6">
        <w:t>Таблица №1</w:t>
      </w:r>
    </w:p>
    <w:p w:rsidR="00666BE6" w:rsidRPr="00666BE6" w:rsidRDefault="00666BE6" w:rsidP="00666BE6">
      <w:pPr>
        <w:overflowPunct w:val="0"/>
        <w:autoSpaceDE w:val="0"/>
        <w:autoSpaceDN w:val="0"/>
        <w:adjustRightInd w:val="0"/>
        <w:ind w:firstLine="709"/>
        <w:jc w:val="center"/>
      </w:pPr>
      <w:r w:rsidRPr="00666BE6">
        <w:t>Основные риски муниципальной программы и комплекс мер по предотвращению негативных последствий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6946"/>
      </w:tblGrid>
      <w:tr w:rsidR="00666BE6" w:rsidRPr="00666BE6" w:rsidTr="001B126D">
        <w:tc>
          <w:tcPr>
            <w:tcW w:w="8188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Основные риски</w:t>
            </w:r>
          </w:p>
        </w:tc>
        <w:tc>
          <w:tcPr>
            <w:tcW w:w="6946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Комплекс мер по предотвращению негативных последствий</w:t>
            </w:r>
          </w:p>
        </w:tc>
      </w:tr>
      <w:tr w:rsidR="00666BE6" w:rsidRPr="00666BE6" w:rsidTr="001B126D">
        <w:tc>
          <w:tcPr>
            <w:tcW w:w="8188" w:type="dxa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1</w:t>
            </w:r>
          </w:p>
        </w:tc>
        <w:tc>
          <w:tcPr>
            <w:tcW w:w="6946" w:type="dxa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2</w:t>
            </w:r>
          </w:p>
        </w:tc>
      </w:tr>
      <w:tr w:rsidR="00666BE6" w:rsidRPr="00666BE6" w:rsidTr="001B126D">
        <w:tc>
          <w:tcPr>
            <w:tcW w:w="15134" w:type="dxa"/>
            <w:gridSpan w:val="2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Риски, связанные с недофинансированием муниципальной программы</w:t>
            </w:r>
          </w:p>
        </w:tc>
      </w:tr>
      <w:tr w:rsidR="00666BE6" w:rsidRPr="00666BE6" w:rsidTr="001B126D">
        <w:tc>
          <w:tcPr>
            <w:tcW w:w="8188" w:type="dxa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6946" w:type="dxa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66BE6" w:rsidRPr="00666BE6" w:rsidTr="001B126D">
        <w:tc>
          <w:tcPr>
            <w:tcW w:w="15134" w:type="dxa"/>
            <w:gridSpan w:val="2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66BE6">
              <w:t>Риски, связанные с изменениями внешней среды</w:t>
            </w:r>
          </w:p>
        </w:tc>
      </w:tr>
      <w:tr w:rsidR="00666BE6" w:rsidRPr="00666BE6" w:rsidTr="001B126D">
        <w:tc>
          <w:tcPr>
            <w:tcW w:w="8188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6946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666BE6" w:rsidRPr="00666BE6" w:rsidTr="001B126D">
        <w:tc>
          <w:tcPr>
            <w:tcW w:w="8188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lastRenderedPageBreak/>
              <w:t>Снижение актуальности мероприятий Программы</w:t>
            </w:r>
          </w:p>
        </w:tc>
        <w:tc>
          <w:tcPr>
            <w:tcW w:w="6946" w:type="dxa"/>
            <w:vAlign w:val="center"/>
          </w:tcPr>
          <w:p w:rsidR="00666BE6" w:rsidRPr="00666BE6" w:rsidRDefault="00666BE6" w:rsidP="00666BE6">
            <w:pPr>
              <w:overflowPunct w:val="0"/>
              <w:autoSpaceDE w:val="0"/>
              <w:autoSpaceDN w:val="0"/>
              <w:adjustRightInd w:val="0"/>
              <w:jc w:val="both"/>
            </w:pPr>
            <w:r w:rsidRPr="00666BE6"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666BE6" w:rsidRPr="00666BE6" w:rsidRDefault="00666BE6" w:rsidP="00666BE6">
      <w:pPr>
        <w:tabs>
          <w:tab w:val="left" w:pos="11520"/>
        </w:tabs>
        <w:overflowPunct w:val="0"/>
        <w:autoSpaceDE w:val="0"/>
        <w:autoSpaceDN w:val="0"/>
        <w:adjustRightInd w:val="0"/>
        <w:ind w:firstLine="540"/>
        <w:jc w:val="center"/>
      </w:pPr>
      <w:r w:rsidRPr="00666BE6">
        <w:t>Принятие мер по управлению рисками осуществляется в ходе реализации Программы и оценки ее эффективности.</w:t>
      </w:r>
    </w:p>
    <w:p w:rsidR="00666BE6" w:rsidRPr="00666BE6" w:rsidRDefault="00666BE6" w:rsidP="00666BE6">
      <w:pPr>
        <w:framePr w:h="10629" w:hRule="exact" w:wrap="auto" w:hAnchor="text" w:y="-294"/>
        <w:overflowPunct w:val="0"/>
        <w:autoSpaceDE w:val="0"/>
        <w:autoSpaceDN w:val="0"/>
        <w:adjustRightInd w:val="0"/>
        <w:spacing w:line="360" w:lineRule="auto"/>
        <w:ind w:right="-782"/>
        <w:jc w:val="center"/>
        <w:rPr>
          <w:b/>
          <w:bCs/>
          <w:sz w:val="26"/>
          <w:szCs w:val="26"/>
        </w:rPr>
        <w:sectPr w:rsidR="00666BE6" w:rsidRPr="00666BE6" w:rsidSect="00053E86">
          <w:pgSz w:w="16840" w:h="11907" w:orient="landscape" w:code="9"/>
          <w:pgMar w:top="1134" w:right="397" w:bottom="851" w:left="1418" w:header="720" w:footer="720" w:gutter="0"/>
          <w:cols w:space="708"/>
          <w:titlePg/>
          <w:docGrid w:linePitch="272"/>
        </w:sectPr>
      </w:pPr>
    </w:p>
    <w:p w:rsidR="00666BE6" w:rsidRPr="00666BE6" w:rsidRDefault="00666BE6" w:rsidP="00666BE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200" w:line="360" w:lineRule="auto"/>
        <w:ind w:right="-782"/>
        <w:jc w:val="center"/>
        <w:rPr>
          <w:b/>
        </w:rPr>
      </w:pPr>
      <w:r w:rsidRPr="00666BE6">
        <w:rPr>
          <w:b/>
        </w:rPr>
        <w:lastRenderedPageBreak/>
        <w:t>Обоснование ресурсного обеспечения муниципальной программы</w:t>
      </w: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361"/>
        <w:gridCol w:w="1361"/>
        <w:gridCol w:w="1168"/>
        <w:gridCol w:w="2332"/>
      </w:tblGrid>
      <w:tr w:rsidR="00666BE6" w:rsidRPr="00666BE6" w:rsidTr="001B126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Источники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Всего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2020 г.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2021 г.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2022 г.</w:t>
            </w:r>
          </w:p>
        </w:tc>
      </w:tr>
      <w:tr w:rsidR="00666BE6" w:rsidRPr="00666BE6" w:rsidTr="001B126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66BE6">
              <w:rPr>
                <w:lang w:eastAsia="en-US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976,0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976,0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BE6" w:rsidRPr="00666BE6" w:rsidTr="001B126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66BE6">
              <w:rPr>
                <w:lang w:eastAsia="en-US"/>
              </w:rPr>
              <w:t>Местные бюджеты (по согласованию)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2 229,6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66BE6">
              <w:rPr>
                <w:lang w:eastAsia="en-US"/>
              </w:rPr>
              <w:t>2 229,6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BE6" w:rsidRPr="00666BE6" w:rsidTr="001B126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66BE6">
              <w:rPr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6BE6" w:rsidRPr="00666BE6" w:rsidTr="001B126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666BE6">
              <w:rPr>
                <w:b/>
                <w:lang w:eastAsia="en-US"/>
              </w:rPr>
              <w:t>Всего по источникам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66BE6">
              <w:rPr>
                <w:b/>
                <w:lang w:eastAsia="en-US"/>
              </w:rPr>
              <w:t>3 205,6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66BE6">
              <w:rPr>
                <w:b/>
                <w:lang w:eastAsia="en-US"/>
              </w:rPr>
              <w:t>3 205,6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6" w:rsidRPr="00666BE6" w:rsidRDefault="00666BE6" w:rsidP="00666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66BE6" w:rsidRPr="00666BE6" w:rsidRDefault="00666BE6" w:rsidP="00666BE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666BE6">
        <w:rPr>
          <w:color w:val="000000"/>
        </w:rPr>
        <w:t>Объемы финансирования носят прогнозный характер.</w:t>
      </w:r>
    </w:p>
    <w:p w:rsidR="00666BE6" w:rsidRPr="00666BE6" w:rsidRDefault="00666BE6" w:rsidP="00666BE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66BE6">
        <w:rPr>
          <w:color w:val="000000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666BE6" w:rsidRPr="00666BE6" w:rsidRDefault="00666BE6" w:rsidP="00666BE6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sectPr w:rsidR="007A3FE9" w:rsidRPr="007A3FE9" w:rsidSect="00803A62">
      <w:headerReference w:type="even" r:id="rId7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AB" w:rsidRDefault="00E732AB" w:rsidP="00904632">
      <w:r>
        <w:separator/>
      </w:r>
    </w:p>
  </w:endnote>
  <w:endnote w:type="continuationSeparator" w:id="0">
    <w:p w:rsidR="00E732AB" w:rsidRDefault="00E732A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AB" w:rsidRDefault="00E732AB" w:rsidP="00904632">
      <w:r>
        <w:separator/>
      </w:r>
    </w:p>
  </w:footnote>
  <w:footnote w:type="continuationSeparator" w:id="0">
    <w:p w:rsidR="00E732AB" w:rsidRDefault="00E732AB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E0A7B"/>
    <w:multiLevelType w:val="hybridMultilevel"/>
    <w:tmpl w:val="610214EA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2FC7F77"/>
    <w:multiLevelType w:val="hybridMultilevel"/>
    <w:tmpl w:val="E982CEB0"/>
    <w:lvl w:ilvl="0" w:tplc="6DBEA4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A5F6CBF"/>
    <w:multiLevelType w:val="hybridMultilevel"/>
    <w:tmpl w:val="56042EF0"/>
    <w:lvl w:ilvl="0" w:tplc="E46CBBE8">
      <w:start w:val="1"/>
      <w:numFmt w:val="decimal"/>
      <w:lvlText w:val="%1)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37"/>
  </w:num>
  <w:num w:numId="5">
    <w:abstractNumId w:val="4"/>
  </w:num>
  <w:num w:numId="6">
    <w:abstractNumId w:val="24"/>
  </w:num>
  <w:num w:numId="7">
    <w:abstractNumId w:val="3"/>
  </w:num>
  <w:num w:numId="8">
    <w:abstractNumId w:val="33"/>
  </w:num>
  <w:num w:numId="9">
    <w:abstractNumId w:val="8"/>
  </w:num>
  <w:num w:numId="10">
    <w:abstractNumId w:val="36"/>
  </w:num>
  <w:num w:numId="11">
    <w:abstractNumId w:val="41"/>
  </w:num>
  <w:num w:numId="12">
    <w:abstractNumId w:val="28"/>
  </w:num>
  <w:num w:numId="13">
    <w:abstractNumId w:val="10"/>
  </w:num>
  <w:num w:numId="14">
    <w:abstractNumId w:val="2"/>
  </w:num>
  <w:num w:numId="15">
    <w:abstractNumId w:val="29"/>
  </w:num>
  <w:num w:numId="16">
    <w:abstractNumId w:val="30"/>
  </w:num>
  <w:num w:numId="17">
    <w:abstractNumId w:val="38"/>
  </w:num>
  <w:num w:numId="18">
    <w:abstractNumId w:val="43"/>
  </w:num>
  <w:num w:numId="19">
    <w:abstractNumId w:val="16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35"/>
  </w:num>
  <w:num w:numId="25">
    <w:abstractNumId w:val="40"/>
  </w:num>
  <w:num w:numId="26">
    <w:abstractNumId w:val="5"/>
  </w:num>
  <w:num w:numId="27">
    <w:abstractNumId w:val="34"/>
  </w:num>
  <w:num w:numId="28">
    <w:abstractNumId w:val="15"/>
  </w:num>
  <w:num w:numId="29">
    <w:abstractNumId w:val="20"/>
  </w:num>
  <w:num w:numId="30">
    <w:abstractNumId w:val="45"/>
  </w:num>
  <w:num w:numId="31">
    <w:abstractNumId w:val="11"/>
  </w:num>
  <w:num w:numId="32">
    <w:abstractNumId w:val="1"/>
  </w:num>
  <w:num w:numId="33">
    <w:abstractNumId w:val="17"/>
  </w:num>
  <w:num w:numId="34">
    <w:abstractNumId w:val="32"/>
  </w:num>
  <w:num w:numId="35">
    <w:abstractNumId w:val="48"/>
  </w:num>
  <w:num w:numId="36">
    <w:abstractNumId w:val="44"/>
  </w:num>
  <w:num w:numId="37">
    <w:abstractNumId w:val="14"/>
  </w:num>
  <w:num w:numId="38">
    <w:abstractNumId w:val="46"/>
  </w:num>
  <w:num w:numId="39">
    <w:abstractNumId w:val="31"/>
  </w:num>
  <w:num w:numId="40">
    <w:abstractNumId w:val="22"/>
  </w:num>
  <w:num w:numId="41">
    <w:abstractNumId w:val="25"/>
  </w:num>
  <w:num w:numId="42">
    <w:abstractNumId w:val="39"/>
  </w:num>
  <w:num w:numId="43">
    <w:abstractNumId w:val="23"/>
  </w:num>
  <w:num w:numId="44">
    <w:abstractNumId w:val="42"/>
  </w:num>
  <w:num w:numId="45">
    <w:abstractNumId w:val="27"/>
  </w:num>
  <w:num w:numId="46">
    <w:abstractNumId w:val="49"/>
  </w:num>
  <w:num w:numId="47">
    <w:abstractNumId w:val="47"/>
  </w:num>
  <w:num w:numId="48">
    <w:abstractNumId w:val="7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4AD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E2ABC"/>
    <w:rsid w:val="003F6F50"/>
    <w:rsid w:val="00404E2E"/>
    <w:rsid w:val="00407F78"/>
    <w:rsid w:val="0041132D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66BE6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6F672E"/>
    <w:rsid w:val="0070135F"/>
    <w:rsid w:val="00702C95"/>
    <w:rsid w:val="007043FC"/>
    <w:rsid w:val="00710B17"/>
    <w:rsid w:val="00710E11"/>
    <w:rsid w:val="00715210"/>
    <w:rsid w:val="00723DD7"/>
    <w:rsid w:val="007257A5"/>
    <w:rsid w:val="00726058"/>
    <w:rsid w:val="00727DFC"/>
    <w:rsid w:val="00730E49"/>
    <w:rsid w:val="0073399A"/>
    <w:rsid w:val="00736170"/>
    <w:rsid w:val="0073657D"/>
    <w:rsid w:val="00741792"/>
    <w:rsid w:val="007420F3"/>
    <w:rsid w:val="00742E6B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2030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18C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BFB"/>
    <w:rsid w:val="00D64078"/>
    <w:rsid w:val="00D6631B"/>
    <w:rsid w:val="00D70F56"/>
    <w:rsid w:val="00D725D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5CE8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32AB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46D0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33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6BE6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qFormat/>
    <w:rsid w:val="00B314A3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0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link w:val="afc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d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e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e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f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1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2">
    <w:name w:val="Сетка таблицы3"/>
    <w:basedOn w:val="a1"/>
    <w:next w:val="a3"/>
    <w:rsid w:val="00742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6B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66B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666BE6"/>
  </w:style>
  <w:style w:type="table" w:customStyle="1" w:styleId="42">
    <w:name w:val="Сетка таблицы4"/>
    <w:basedOn w:val="a1"/>
    <w:next w:val="a3"/>
    <w:uiPriority w:val="99"/>
    <w:rsid w:val="00666BE6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Subtitle"/>
    <w:basedOn w:val="a"/>
    <w:link w:val="aff2"/>
    <w:uiPriority w:val="99"/>
    <w:qFormat/>
    <w:rsid w:val="00666BE6"/>
    <w:pPr>
      <w:jc w:val="center"/>
    </w:pPr>
    <w:rPr>
      <w:rFonts w:eastAsia="Calibri"/>
      <w:b/>
      <w:bCs/>
      <w:sz w:val="36"/>
      <w:szCs w:val="36"/>
    </w:rPr>
  </w:style>
  <w:style w:type="character" w:customStyle="1" w:styleId="aff2">
    <w:name w:val="Подзаголовок Знак"/>
    <w:basedOn w:val="a0"/>
    <w:link w:val="aff1"/>
    <w:uiPriority w:val="99"/>
    <w:rsid w:val="00666BE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21">
    <w:name w:val="Нет списка12"/>
    <w:next w:val="a2"/>
    <w:uiPriority w:val="99"/>
    <w:semiHidden/>
    <w:rsid w:val="00666BE6"/>
  </w:style>
  <w:style w:type="table" w:customStyle="1" w:styleId="130">
    <w:name w:val="Сетка таблицы13"/>
    <w:basedOn w:val="a1"/>
    <w:next w:val="a3"/>
    <w:rsid w:val="00666B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basedOn w:val="a0"/>
    <w:uiPriority w:val="99"/>
    <w:semiHidden/>
    <w:rsid w:val="00666BE6"/>
  </w:style>
  <w:style w:type="paragraph" w:styleId="aff3">
    <w:name w:val="Normal (Web)"/>
    <w:basedOn w:val="a"/>
    <w:rsid w:val="00666BE6"/>
    <w:pPr>
      <w:spacing w:before="100" w:after="100"/>
    </w:pPr>
    <w:rPr>
      <w:color w:val="000000"/>
      <w:szCs w:val="20"/>
      <w:lang w:eastAsia="ar-SA"/>
    </w:rPr>
  </w:style>
  <w:style w:type="paragraph" w:customStyle="1" w:styleId="1b">
    <w:name w:val="Абзац списка1"/>
    <w:basedOn w:val="a"/>
    <w:rsid w:val="00666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c">
    <w:name w:val="Основной текст1"/>
    <w:rsid w:val="00666B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f4">
    <w:name w:val="Содержимое таблицы"/>
    <w:basedOn w:val="a"/>
    <w:rsid w:val="00666BE6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d">
    <w:name w:val="Без интервала1"/>
    <w:rsid w:val="00666B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66BE6"/>
  </w:style>
  <w:style w:type="character" w:customStyle="1" w:styleId="aff5">
    <w:name w:val="Гипертекстовая ссылка"/>
    <w:rsid w:val="00666BE6"/>
    <w:rPr>
      <w:rFonts w:cs="Times New Roman"/>
      <w:color w:val="106BBE"/>
    </w:rPr>
  </w:style>
  <w:style w:type="paragraph" w:customStyle="1" w:styleId="ConsNormal">
    <w:name w:val="ConsNormal"/>
    <w:rsid w:val="00666BE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c">
    <w:name w:val="Без интервала Знак"/>
    <w:link w:val="afb"/>
    <w:uiPriority w:val="1"/>
    <w:locked/>
    <w:rsid w:val="00666BE6"/>
    <w:rPr>
      <w:rFonts w:ascii="Calibri" w:eastAsia="Times New Roman" w:hAnsi="Calibri" w:cs="Times New Roman"/>
      <w:lang w:eastAsia="ru-RU"/>
    </w:rPr>
  </w:style>
  <w:style w:type="character" w:styleId="aff6">
    <w:name w:val="Emphasis"/>
    <w:uiPriority w:val="20"/>
    <w:qFormat/>
    <w:rsid w:val="00666BE6"/>
    <w:rPr>
      <w:i/>
      <w:iCs/>
    </w:rPr>
  </w:style>
  <w:style w:type="paragraph" w:styleId="aff7">
    <w:name w:val="Title"/>
    <w:basedOn w:val="a"/>
    <w:link w:val="aff8"/>
    <w:qFormat/>
    <w:rsid w:val="00666BE6"/>
    <w:pPr>
      <w:jc w:val="center"/>
    </w:pPr>
    <w:rPr>
      <w:b/>
      <w:sz w:val="28"/>
      <w:szCs w:val="20"/>
      <w:lang w:val="x-none" w:eastAsia="x-none"/>
    </w:rPr>
  </w:style>
  <w:style w:type="character" w:customStyle="1" w:styleId="aff8">
    <w:name w:val="Название Знак"/>
    <w:basedOn w:val="a0"/>
    <w:link w:val="aff7"/>
    <w:rsid w:val="00666B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f9">
    <w:name w:val="Strong"/>
    <w:uiPriority w:val="22"/>
    <w:qFormat/>
    <w:rsid w:val="00666BE6"/>
    <w:rPr>
      <w:b/>
      <w:bCs/>
    </w:rPr>
  </w:style>
  <w:style w:type="paragraph" w:customStyle="1" w:styleId="Default">
    <w:name w:val="Default"/>
    <w:rsid w:val="00666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66BE6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locked/>
    <w:rsid w:val="00666BE6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6BE6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6">
    <w:name w:val="Заголовок №2_"/>
    <w:link w:val="27"/>
    <w:rsid w:val="00666BE6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666BE6"/>
    <w:pPr>
      <w:widowControl w:val="0"/>
      <w:shd w:val="clear" w:color="auto" w:fill="FFFFFF"/>
      <w:spacing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74">
    <w:name w:val="c74"/>
    <w:basedOn w:val="a"/>
    <w:rsid w:val="00666BE6"/>
    <w:pPr>
      <w:spacing w:before="100" w:beforeAutospacing="1" w:after="100" w:afterAutospacing="1"/>
    </w:pPr>
  </w:style>
  <w:style w:type="character" w:customStyle="1" w:styleId="c25">
    <w:name w:val="c25"/>
    <w:rsid w:val="00666BE6"/>
  </w:style>
  <w:style w:type="paragraph" w:customStyle="1" w:styleId="c38">
    <w:name w:val="c38"/>
    <w:basedOn w:val="a"/>
    <w:rsid w:val="00666BE6"/>
    <w:pPr>
      <w:spacing w:before="100" w:beforeAutospacing="1" w:after="100" w:afterAutospacing="1"/>
    </w:pPr>
  </w:style>
  <w:style w:type="paragraph" w:customStyle="1" w:styleId="28">
    <w:name w:val="Абзац списка2"/>
    <w:basedOn w:val="a"/>
    <w:rsid w:val="00666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rsid w:val="00666B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3</cp:revision>
  <cp:lastPrinted>2020-05-30T04:27:00Z</cp:lastPrinted>
  <dcterms:created xsi:type="dcterms:W3CDTF">2020-05-30T04:59:00Z</dcterms:created>
  <dcterms:modified xsi:type="dcterms:W3CDTF">2020-05-30T05:01:00Z</dcterms:modified>
</cp:coreProperties>
</file>