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F1" w:rsidRPr="001065F1" w:rsidRDefault="002C781C" w:rsidP="001065F1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0"/>
      <w:r w:rsidRPr="001065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Pr="001065F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ПЕРВОМАЙСКОГО</w:t>
      </w:r>
      <w:r w:rsidRPr="001065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BD06A1" w:rsidRPr="001065F1" w:rsidRDefault="002C781C" w:rsidP="001065F1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65F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bookmarkEnd w:id="0"/>
      <w:r w:rsidRPr="001065F1">
        <w:rPr>
          <w:rFonts w:ascii="Times New Roman" w:eastAsia="Times New Roman" w:hAnsi="Times New Roman" w:cs="Times New Roman"/>
          <w:b/>
          <w:bCs/>
          <w:sz w:val="32"/>
          <w:szCs w:val="32"/>
        </w:rPr>
        <w:t>РАСПОРЯЖЕНИЕ</w:t>
      </w:r>
    </w:p>
    <w:p w:rsidR="00DD2C82" w:rsidRPr="001065F1" w:rsidRDefault="001065F1" w:rsidP="001065F1">
      <w:pPr>
        <w:keepNext/>
        <w:keepLine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065F1">
        <w:rPr>
          <w:rFonts w:ascii="Times New Roman" w:hAnsi="Times New Roman" w:cs="Times New Roman"/>
          <w:sz w:val="26"/>
          <w:szCs w:val="26"/>
        </w:rPr>
        <w:t>28.04.</w:t>
      </w:r>
      <w:r w:rsidR="00E562C5" w:rsidRPr="001065F1">
        <w:rPr>
          <w:rFonts w:ascii="Times New Roman" w:hAnsi="Times New Roman" w:cs="Times New Roman"/>
          <w:sz w:val="26"/>
          <w:szCs w:val="26"/>
        </w:rPr>
        <w:t>201</w:t>
      </w:r>
      <w:r w:rsidR="005A6E5D" w:rsidRPr="001065F1">
        <w:rPr>
          <w:rFonts w:ascii="Times New Roman" w:hAnsi="Times New Roman" w:cs="Times New Roman"/>
          <w:sz w:val="26"/>
          <w:szCs w:val="26"/>
        </w:rPr>
        <w:t>8</w:t>
      </w:r>
      <w:r w:rsidR="00BD06A1" w:rsidRPr="001065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№</w:t>
      </w:r>
      <w:r w:rsidRPr="001065F1">
        <w:rPr>
          <w:rFonts w:ascii="Times New Roman" w:hAnsi="Times New Roman" w:cs="Times New Roman"/>
          <w:sz w:val="26"/>
          <w:szCs w:val="26"/>
        </w:rPr>
        <w:t xml:space="preserve"> 265-ра</w:t>
      </w:r>
      <w:r w:rsidR="00BD06A1" w:rsidRPr="001065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25D" w:rsidRPr="001065F1" w:rsidRDefault="0052625D" w:rsidP="001875D1">
      <w:pPr>
        <w:keepNext/>
        <w:keepLines/>
        <w:ind w:left="2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875D1" w:rsidRDefault="005A6E5D" w:rsidP="001065F1">
      <w:pPr>
        <w:pStyle w:val="22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1065F1">
        <w:rPr>
          <w:sz w:val="26"/>
          <w:szCs w:val="26"/>
        </w:rPr>
        <w:t>О</w:t>
      </w:r>
      <w:r w:rsidR="001875D1" w:rsidRPr="001065F1">
        <w:rPr>
          <w:sz w:val="26"/>
          <w:szCs w:val="26"/>
        </w:rPr>
        <w:t>б утверждении комплексного план-графика</w:t>
      </w:r>
      <w:r w:rsidRPr="001065F1">
        <w:rPr>
          <w:sz w:val="26"/>
          <w:szCs w:val="26"/>
        </w:rPr>
        <w:t xml:space="preserve"> мероприяти</w:t>
      </w:r>
      <w:r w:rsidR="001875D1" w:rsidRPr="001065F1">
        <w:rPr>
          <w:sz w:val="26"/>
          <w:szCs w:val="26"/>
        </w:rPr>
        <w:t>й</w:t>
      </w:r>
      <w:r w:rsidRPr="001065F1">
        <w:rPr>
          <w:sz w:val="26"/>
          <w:szCs w:val="26"/>
        </w:rPr>
        <w:t>, направленн</w:t>
      </w:r>
      <w:r w:rsidR="001875D1" w:rsidRPr="001065F1">
        <w:rPr>
          <w:sz w:val="26"/>
          <w:szCs w:val="26"/>
        </w:rPr>
        <w:t>ого</w:t>
      </w:r>
      <w:r w:rsidRPr="001065F1">
        <w:rPr>
          <w:sz w:val="26"/>
          <w:szCs w:val="26"/>
        </w:rPr>
        <w:t xml:space="preserve"> на избавление от «визуального мусора»</w:t>
      </w:r>
      <w:r w:rsidR="001875D1" w:rsidRPr="001065F1">
        <w:rPr>
          <w:sz w:val="26"/>
          <w:szCs w:val="26"/>
        </w:rPr>
        <w:t xml:space="preserve"> и создание привлекательного облика территории муниципального образования «Первом</w:t>
      </w:r>
      <w:r w:rsidR="001065F1">
        <w:rPr>
          <w:sz w:val="26"/>
          <w:szCs w:val="26"/>
        </w:rPr>
        <w:t>айский район» на 2018-2022 годы</w:t>
      </w:r>
    </w:p>
    <w:p w:rsidR="001065F1" w:rsidRDefault="001065F1" w:rsidP="001065F1">
      <w:pPr>
        <w:pStyle w:val="22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1065F1" w:rsidRDefault="001065F1" w:rsidP="001065F1">
      <w:pPr>
        <w:pStyle w:val="22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1065F1" w:rsidRPr="001065F1" w:rsidRDefault="001065F1" w:rsidP="001065F1">
      <w:pPr>
        <w:pStyle w:val="22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DD2C82" w:rsidRPr="001065F1" w:rsidRDefault="001875D1" w:rsidP="001065F1">
      <w:pPr>
        <w:pStyle w:val="2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1065F1">
        <w:rPr>
          <w:sz w:val="26"/>
          <w:szCs w:val="26"/>
        </w:rPr>
        <w:t>В целях организации выполнения работ, направленных на избавление от «визуального мусора» и создание привлекательного облика территории муниципального образования «Первомайский район».</w:t>
      </w:r>
    </w:p>
    <w:p w:rsidR="001875D1" w:rsidRPr="001065F1" w:rsidRDefault="0052625D" w:rsidP="001065F1">
      <w:pPr>
        <w:pStyle w:val="22"/>
        <w:shd w:val="clear" w:color="auto" w:fill="auto"/>
        <w:tabs>
          <w:tab w:val="left" w:pos="806"/>
        </w:tabs>
        <w:spacing w:after="0" w:line="240" w:lineRule="auto"/>
        <w:ind w:firstLine="709"/>
        <w:rPr>
          <w:sz w:val="26"/>
          <w:szCs w:val="26"/>
        </w:rPr>
      </w:pPr>
      <w:r w:rsidRPr="001065F1">
        <w:rPr>
          <w:sz w:val="26"/>
          <w:szCs w:val="26"/>
        </w:rPr>
        <w:t>1.</w:t>
      </w:r>
      <w:r w:rsidR="001065F1">
        <w:rPr>
          <w:sz w:val="26"/>
          <w:szCs w:val="26"/>
        </w:rPr>
        <w:t xml:space="preserve"> </w:t>
      </w:r>
      <w:r w:rsidRPr="001065F1">
        <w:rPr>
          <w:sz w:val="26"/>
          <w:szCs w:val="26"/>
        </w:rPr>
        <w:t xml:space="preserve">Утвердить </w:t>
      </w:r>
      <w:r w:rsidR="001875D1" w:rsidRPr="001065F1">
        <w:rPr>
          <w:sz w:val="26"/>
          <w:szCs w:val="26"/>
        </w:rPr>
        <w:t xml:space="preserve">комплексный </w:t>
      </w:r>
      <w:r w:rsidRPr="001065F1">
        <w:rPr>
          <w:sz w:val="26"/>
          <w:szCs w:val="26"/>
        </w:rPr>
        <w:t>план</w:t>
      </w:r>
      <w:r w:rsidR="001875D1" w:rsidRPr="001065F1">
        <w:rPr>
          <w:sz w:val="26"/>
          <w:szCs w:val="26"/>
        </w:rPr>
        <w:t>-график</w:t>
      </w:r>
      <w:r w:rsidRPr="001065F1">
        <w:rPr>
          <w:sz w:val="26"/>
          <w:szCs w:val="26"/>
        </w:rPr>
        <w:t xml:space="preserve"> мероприятий, направленны</w:t>
      </w:r>
      <w:r w:rsidR="001875D1" w:rsidRPr="001065F1">
        <w:rPr>
          <w:sz w:val="26"/>
          <w:szCs w:val="26"/>
        </w:rPr>
        <w:t xml:space="preserve">й на избавление </w:t>
      </w:r>
      <w:r w:rsidRPr="001065F1">
        <w:rPr>
          <w:sz w:val="26"/>
          <w:szCs w:val="26"/>
        </w:rPr>
        <w:t>от «визуального мусора»</w:t>
      </w:r>
      <w:r w:rsidR="001875D1" w:rsidRPr="001065F1">
        <w:rPr>
          <w:sz w:val="26"/>
          <w:szCs w:val="26"/>
        </w:rPr>
        <w:t xml:space="preserve"> и создание привлекательного облика территории муниципального образования «Первомайский район» согласно приложению.</w:t>
      </w:r>
    </w:p>
    <w:p w:rsidR="001875D1" w:rsidRDefault="0052625D" w:rsidP="001065F1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1065F1">
        <w:rPr>
          <w:sz w:val="26"/>
          <w:szCs w:val="26"/>
        </w:rPr>
        <w:t>2.</w:t>
      </w:r>
      <w:r w:rsidR="001875D1" w:rsidRPr="001065F1">
        <w:rPr>
          <w:sz w:val="26"/>
          <w:szCs w:val="26"/>
        </w:rPr>
        <w:t xml:space="preserve"> </w:t>
      </w:r>
      <w:r w:rsidR="001065F1">
        <w:rPr>
          <w:sz w:val="26"/>
          <w:szCs w:val="26"/>
        </w:rPr>
        <w:t>Р</w:t>
      </w:r>
      <w:r w:rsidR="001875D1" w:rsidRPr="001065F1">
        <w:rPr>
          <w:sz w:val="26"/>
          <w:szCs w:val="26"/>
        </w:rPr>
        <w:t xml:space="preserve">азместить на официальном сайте Администрации Первомайского района в информационно-телекоммуникационной сети Интернет </w:t>
      </w:r>
      <w:r w:rsidR="001875D1" w:rsidRPr="001065F1">
        <w:rPr>
          <w:sz w:val="26"/>
          <w:szCs w:val="26"/>
          <w:lang w:eastAsia="en-US" w:bidi="en-US"/>
        </w:rPr>
        <w:t>(</w:t>
      </w:r>
      <w:hyperlink r:id="rId8" w:history="1">
        <w:r w:rsidR="001875D1" w:rsidRPr="001065F1">
          <w:rPr>
            <w:rStyle w:val="a3"/>
            <w:sz w:val="26"/>
            <w:szCs w:val="26"/>
            <w:lang w:val="en-US" w:eastAsia="en-US" w:bidi="en-US"/>
          </w:rPr>
          <w:t>http</w:t>
        </w:r>
        <w:r w:rsidR="001875D1" w:rsidRPr="001065F1">
          <w:rPr>
            <w:rStyle w:val="a3"/>
            <w:sz w:val="26"/>
            <w:szCs w:val="26"/>
            <w:lang w:eastAsia="en-US" w:bidi="en-US"/>
          </w:rPr>
          <w:t>://</w:t>
        </w:r>
        <w:proofErr w:type="spellStart"/>
        <w:r w:rsidR="001875D1" w:rsidRPr="001065F1">
          <w:rPr>
            <w:rStyle w:val="a3"/>
            <w:sz w:val="26"/>
            <w:szCs w:val="26"/>
            <w:lang w:val="en-US" w:eastAsia="en-US" w:bidi="en-US"/>
          </w:rPr>
          <w:t>pmr</w:t>
        </w:r>
        <w:proofErr w:type="spellEnd"/>
        <w:r w:rsidR="001875D1" w:rsidRPr="001065F1">
          <w:rPr>
            <w:rStyle w:val="a3"/>
            <w:sz w:val="26"/>
            <w:szCs w:val="26"/>
            <w:lang w:eastAsia="en-US" w:bidi="en-US"/>
          </w:rPr>
          <w:t>.</w:t>
        </w:r>
        <w:proofErr w:type="spellStart"/>
        <w:r w:rsidR="001875D1" w:rsidRPr="001065F1">
          <w:rPr>
            <w:rStyle w:val="a3"/>
            <w:sz w:val="26"/>
            <w:szCs w:val="26"/>
            <w:lang w:val="en-US" w:eastAsia="en-US" w:bidi="en-US"/>
          </w:rPr>
          <w:t>tomsk</w:t>
        </w:r>
        <w:proofErr w:type="spellEnd"/>
        <w:r w:rsidR="001875D1" w:rsidRPr="001065F1">
          <w:rPr>
            <w:rStyle w:val="a3"/>
            <w:sz w:val="26"/>
            <w:szCs w:val="26"/>
            <w:lang w:eastAsia="en-US" w:bidi="en-US"/>
          </w:rPr>
          <w:t>.</w:t>
        </w:r>
        <w:proofErr w:type="spellStart"/>
        <w:r w:rsidR="001875D1" w:rsidRPr="001065F1">
          <w:rPr>
            <w:rStyle w:val="a3"/>
            <w:sz w:val="26"/>
            <w:szCs w:val="26"/>
            <w:lang w:val="en-US" w:eastAsia="en-US" w:bidi="en-US"/>
          </w:rPr>
          <w:t>ru</w:t>
        </w:r>
        <w:proofErr w:type="spellEnd"/>
        <w:r w:rsidR="001875D1" w:rsidRPr="001065F1">
          <w:rPr>
            <w:rStyle w:val="a3"/>
            <w:sz w:val="26"/>
            <w:szCs w:val="26"/>
            <w:lang w:eastAsia="en-US" w:bidi="en-US"/>
          </w:rPr>
          <w:t>/</w:t>
        </w:r>
      </w:hyperlink>
      <w:r w:rsidR="001875D1" w:rsidRPr="001065F1">
        <w:rPr>
          <w:sz w:val="26"/>
          <w:szCs w:val="26"/>
          <w:lang w:eastAsia="en-US" w:bidi="en-US"/>
        </w:rPr>
        <w:t>).</w:t>
      </w:r>
    </w:p>
    <w:p w:rsidR="001065F1" w:rsidRPr="001065F1" w:rsidRDefault="001065F1" w:rsidP="001065F1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 xml:space="preserve">3. довести настоящее распоряжение до Глав сельских поселений Первомайского района (ответственный ведущий специалист по целевым программам Администрации Первомайского района </w:t>
      </w:r>
      <w:proofErr w:type="spellStart"/>
      <w:r>
        <w:rPr>
          <w:sz w:val="26"/>
          <w:szCs w:val="26"/>
          <w:lang w:eastAsia="en-US" w:bidi="en-US"/>
        </w:rPr>
        <w:t>Мазаник</w:t>
      </w:r>
      <w:proofErr w:type="spellEnd"/>
      <w:r>
        <w:rPr>
          <w:sz w:val="26"/>
          <w:szCs w:val="26"/>
          <w:lang w:eastAsia="en-US" w:bidi="en-US"/>
        </w:rPr>
        <w:t xml:space="preserve"> С.А.).</w:t>
      </w:r>
    </w:p>
    <w:p w:rsidR="001875D1" w:rsidRPr="001065F1" w:rsidRDefault="001065F1" w:rsidP="001065F1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1875D1" w:rsidRPr="001065F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875D1" w:rsidRPr="001065F1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распоряжения</w:t>
      </w:r>
      <w:r w:rsidR="001875D1" w:rsidRPr="001065F1">
        <w:rPr>
          <w:sz w:val="26"/>
          <w:szCs w:val="26"/>
        </w:rPr>
        <w:t xml:space="preserve"> возложить на заместителя Главы Первомайского района по строительству, ЖКХ, дорожному комплексу, ГО </w:t>
      </w:r>
      <w:r>
        <w:rPr>
          <w:sz w:val="26"/>
          <w:szCs w:val="26"/>
        </w:rPr>
        <w:t xml:space="preserve">и ЧС </w:t>
      </w:r>
      <w:r w:rsidR="001875D1" w:rsidRPr="001065F1">
        <w:rPr>
          <w:sz w:val="26"/>
          <w:szCs w:val="26"/>
        </w:rPr>
        <w:t>Петроченко</w:t>
      </w:r>
      <w:r>
        <w:rPr>
          <w:sz w:val="26"/>
          <w:szCs w:val="26"/>
        </w:rPr>
        <w:t xml:space="preserve"> Н.Н.</w:t>
      </w:r>
    </w:p>
    <w:p w:rsidR="002A4EAF" w:rsidRPr="001065F1" w:rsidRDefault="002A4EAF" w:rsidP="001065F1">
      <w:pPr>
        <w:pStyle w:val="22"/>
        <w:shd w:val="clear" w:color="auto" w:fill="auto"/>
        <w:tabs>
          <w:tab w:val="left" w:pos="855"/>
        </w:tabs>
        <w:spacing w:after="0" w:line="240" w:lineRule="auto"/>
        <w:ind w:firstLine="709"/>
        <w:rPr>
          <w:sz w:val="26"/>
          <w:szCs w:val="26"/>
        </w:rPr>
      </w:pPr>
    </w:p>
    <w:p w:rsidR="002A4EAF" w:rsidRDefault="002A4EAF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1065F1" w:rsidRDefault="001065F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1065F1" w:rsidRDefault="001065F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1065F1" w:rsidRDefault="001065F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1065F1" w:rsidRDefault="001065F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1065F1" w:rsidRPr="001065F1" w:rsidRDefault="001065F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2A4EAF" w:rsidRPr="001065F1" w:rsidRDefault="002A4EAF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1065F1" w:rsidRDefault="001065F1" w:rsidP="001065F1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2C781C" w:rsidRPr="001065F1" w:rsidRDefault="002A4EAF" w:rsidP="001065F1">
      <w:pPr>
        <w:pStyle w:val="af"/>
        <w:rPr>
          <w:rFonts w:ascii="Times New Roman" w:hAnsi="Times New Roman" w:cs="Times New Roman"/>
          <w:sz w:val="26"/>
          <w:szCs w:val="26"/>
        </w:rPr>
      </w:pPr>
      <w:r w:rsidRPr="001065F1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   </w:t>
      </w:r>
      <w:r w:rsidR="003973DE">
        <w:rPr>
          <w:rFonts w:ascii="Times New Roman" w:hAnsi="Times New Roman" w:cs="Times New Roman"/>
          <w:sz w:val="26"/>
          <w:szCs w:val="26"/>
        </w:rPr>
        <w:t xml:space="preserve"> </w:t>
      </w:r>
      <w:r w:rsidR="001065F1">
        <w:rPr>
          <w:rFonts w:ascii="Times New Roman" w:hAnsi="Times New Roman" w:cs="Times New Roman"/>
          <w:sz w:val="26"/>
          <w:szCs w:val="26"/>
        </w:rPr>
        <w:t xml:space="preserve"> </w:t>
      </w:r>
      <w:r w:rsidRPr="001065F1">
        <w:rPr>
          <w:rFonts w:ascii="Times New Roman" w:hAnsi="Times New Roman" w:cs="Times New Roman"/>
          <w:sz w:val="26"/>
          <w:szCs w:val="26"/>
        </w:rPr>
        <w:t>И.И. Сиберт</w:t>
      </w:r>
    </w:p>
    <w:p w:rsidR="002C781C" w:rsidRPr="001065F1" w:rsidRDefault="002C781C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2C781C" w:rsidRPr="00BD06A1" w:rsidRDefault="002C781C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2C781C" w:rsidRPr="00BD06A1" w:rsidRDefault="002C781C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2C781C" w:rsidRDefault="002C781C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1875D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  <w:r>
        <w:t xml:space="preserve"> </w:t>
      </w: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P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1065F1" w:rsidRDefault="001065F1" w:rsidP="001065F1">
      <w:pPr>
        <w:pStyle w:val="30"/>
        <w:shd w:val="clear" w:color="auto" w:fill="auto"/>
        <w:spacing w:line="240" w:lineRule="auto"/>
        <w:rPr>
          <w:sz w:val="20"/>
          <w:szCs w:val="20"/>
          <w:lang w:val="ru-RU" w:eastAsia="ru-RU" w:bidi="ru-RU"/>
        </w:rPr>
      </w:pPr>
    </w:p>
    <w:p w:rsidR="001065F1" w:rsidRDefault="001065F1" w:rsidP="001065F1">
      <w:pPr>
        <w:pStyle w:val="30"/>
        <w:shd w:val="clear" w:color="auto" w:fill="auto"/>
        <w:spacing w:line="240" w:lineRule="auto"/>
        <w:rPr>
          <w:sz w:val="20"/>
          <w:szCs w:val="20"/>
          <w:lang w:val="ru-RU" w:eastAsia="ru-RU" w:bidi="ru-RU"/>
        </w:rPr>
      </w:pPr>
    </w:p>
    <w:p w:rsidR="00D96490" w:rsidRPr="001065F1" w:rsidRDefault="001875D1" w:rsidP="001065F1">
      <w:pPr>
        <w:pStyle w:val="30"/>
        <w:shd w:val="clear" w:color="auto" w:fill="auto"/>
        <w:spacing w:line="240" w:lineRule="auto"/>
        <w:rPr>
          <w:sz w:val="20"/>
          <w:szCs w:val="20"/>
          <w:lang w:val="ru-RU" w:eastAsia="ru-RU" w:bidi="ru-RU"/>
        </w:rPr>
      </w:pPr>
      <w:r w:rsidRPr="001065F1">
        <w:rPr>
          <w:sz w:val="20"/>
          <w:szCs w:val="20"/>
          <w:lang w:val="ru-RU" w:eastAsia="ru-RU" w:bidi="ru-RU"/>
        </w:rPr>
        <w:t xml:space="preserve">С.А. </w:t>
      </w:r>
      <w:proofErr w:type="spellStart"/>
      <w:r w:rsidRPr="001065F1">
        <w:rPr>
          <w:sz w:val="20"/>
          <w:szCs w:val="20"/>
          <w:lang w:val="ru-RU" w:eastAsia="ru-RU" w:bidi="ru-RU"/>
        </w:rPr>
        <w:t>Мазаник</w:t>
      </w:r>
      <w:proofErr w:type="spellEnd"/>
    </w:p>
    <w:p w:rsidR="001875D1" w:rsidRPr="001065F1" w:rsidRDefault="001875D1" w:rsidP="001065F1">
      <w:pPr>
        <w:pStyle w:val="30"/>
        <w:shd w:val="clear" w:color="auto" w:fill="auto"/>
        <w:spacing w:line="240" w:lineRule="auto"/>
        <w:rPr>
          <w:sz w:val="20"/>
          <w:szCs w:val="20"/>
          <w:lang w:val="ru-RU"/>
        </w:rPr>
        <w:sectPr w:rsidR="001875D1" w:rsidRPr="001065F1" w:rsidSect="001065F1">
          <w:pgSz w:w="11907" w:h="16840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1065F1">
        <w:rPr>
          <w:sz w:val="20"/>
          <w:szCs w:val="20"/>
          <w:lang w:val="ru-RU"/>
        </w:rPr>
        <w:t>22452</w:t>
      </w:r>
    </w:p>
    <w:p w:rsidR="005C061F" w:rsidRPr="001065F1" w:rsidRDefault="001065F1" w:rsidP="001065F1">
      <w:pPr>
        <w:pStyle w:val="32"/>
        <w:keepNext/>
        <w:keepLines/>
        <w:shd w:val="clear" w:color="auto" w:fill="auto"/>
        <w:spacing w:before="0" w:line="240" w:lineRule="auto"/>
        <w:ind w:right="27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="005C061F" w:rsidRPr="001065F1">
        <w:rPr>
          <w:sz w:val="20"/>
          <w:szCs w:val="20"/>
        </w:rPr>
        <w:t>Приложение к распоряжению</w:t>
      </w:r>
      <w:r w:rsidR="00D13853" w:rsidRPr="001065F1">
        <w:rPr>
          <w:sz w:val="20"/>
          <w:szCs w:val="20"/>
        </w:rPr>
        <w:t xml:space="preserve"> </w:t>
      </w:r>
    </w:p>
    <w:p w:rsidR="001065F1" w:rsidRDefault="001065F1" w:rsidP="001065F1">
      <w:pPr>
        <w:pStyle w:val="32"/>
        <w:keepNext/>
        <w:keepLines/>
        <w:shd w:val="clear" w:color="auto" w:fill="auto"/>
        <w:spacing w:before="0" w:line="240" w:lineRule="auto"/>
        <w:ind w:right="27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13853" w:rsidRPr="001065F1">
        <w:rPr>
          <w:sz w:val="20"/>
          <w:szCs w:val="20"/>
        </w:rPr>
        <w:t xml:space="preserve">Администрации Первомайского района </w:t>
      </w:r>
    </w:p>
    <w:p w:rsidR="00D13853" w:rsidRPr="001065F1" w:rsidRDefault="001065F1" w:rsidP="001065F1">
      <w:pPr>
        <w:pStyle w:val="32"/>
        <w:keepNext/>
        <w:keepLines/>
        <w:shd w:val="clear" w:color="auto" w:fill="auto"/>
        <w:spacing w:before="0" w:line="240" w:lineRule="auto"/>
        <w:ind w:right="27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13853" w:rsidRPr="001065F1">
        <w:rPr>
          <w:sz w:val="20"/>
          <w:szCs w:val="20"/>
        </w:rPr>
        <w:t xml:space="preserve">от </w:t>
      </w:r>
      <w:r>
        <w:rPr>
          <w:sz w:val="20"/>
          <w:szCs w:val="20"/>
        </w:rPr>
        <w:t>28.04.2018</w:t>
      </w:r>
      <w:r w:rsidR="00D13853" w:rsidRPr="001065F1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265-ра</w:t>
      </w:r>
    </w:p>
    <w:p w:rsidR="001065F1" w:rsidRDefault="001065F1" w:rsidP="001065F1">
      <w:pPr>
        <w:pStyle w:val="3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1065F1" w:rsidRDefault="001065F1" w:rsidP="001065F1">
      <w:pPr>
        <w:pStyle w:val="3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3973DE" w:rsidRDefault="003973DE" w:rsidP="001065F1">
      <w:pPr>
        <w:pStyle w:val="3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" w:name="_GoBack"/>
      <w:bookmarkEnd w:id="1"/>
    </w:p>
    <w:p w:rsidR="00DD2C82" w:rsidRPr="003973DE" w:rsidRDefault="00B131E4" w:rsidP="003973DE">
      <w:pPr>
        <w:pStyle w:val="af"/>
        <w:jc w:val="center"/>
        <w:rPr>
          <w:rFonts w:ascii="Times New Roman" w:hAnsi="Times New Roman" w:cs="Times New Roman"/>
        </w:rPr>
      </w:pPr>
      <w:r w:rsidRPr="003973DE">
        <w:rPr>
          <w:rFonts w:ascii="Times New Roman" w:hAnsi="Times New Roman" w:cs="Times New Roman"/>
        </w:rPr>
        <w:t>Комплексный план-график мероприятий, направленный на избавление «визуального мусора» и создание привлекательного облика территории муниципального образования «Первомайский район» на 2018-2022 годы</w:t>
      </w:r>
    </w:p>
    <w:p w:rsidR="001065F1" w:rsidRPr="00B131E4" w:rsidRDefault="001065F1" w:rsidP="00B131E4">
      <w:pPr>
        <w:pStyle w:val="32"/>
        <w:keepNext/>
        <w:keepLines/>
        <w:shd w:val="clear" w:color="auto" w:fill="auto"/>
        <w:spacing w:before="0" w:line="240" w:lineRule="auto"/>
        <w:ind w:right="280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5"/>
        <w:gridCol w:w="1915"/>
      </w:tblGrid>
      <w:tr w:rsidR="00886034" w:rsidRPr="001065F1" w:rsidTr="00B131E4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14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Курирующий орган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Проведение инвентаризации использующихся информационных конструкций</w:t>
            </w:r>
          </w:p>
        </w:tc>
        <w:tc>
          <w:tcPr>
            <w:tcW w:w="1914" w:type="dxa"/>
            <w:vAlign w:val="center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2018-2022г.г.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2</w:t>
            </w:r>
          </w:p>
        </w:tc>
        <w:tc>
          <w:tcPr>
            <w:tcW w:w="3011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Проверка (исследование) соответст</w:t>
            </w:r>
            <w:r w:rsidR="001065F1" w:rsidRPr="001065F1">
              <w:rPr>
                <w:sz w:val="22"/>
                <w:szCs w:val="22"/>
              </w:rPr>
              <w:t>вия вывесок и наружной рекламы, р</w:t>
            </w:r>
            <w:r w:rsidRPr="001065F1">
              <w:rPr>
                <w:sz w:val="22"/>
                <w:szCs w:val="22"/>
              </w:rPr>
              <w:t>азмещённых на фасадах зданий, нормами федерального законодательства и правилами благоустройства</w:t>
            </w:r>
          </w:p>
        </w:tc>
        <w:tc>
          <w:tcPr>
            <w:tcW w:w="1914" w:type="dxa"/>
            <w:vAlign w:val="center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2018-2022г.г.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3</w:t>
            </w:r>
          </w:p>
        </w:tc>
        <w:tc>
          <w:tcPr>
            <w:tcW w:w="3011" w:type="dxa"/>
          </w:tcPr>
          <w:p w:rsidR="00B131E4" w:rsidRPr="001065F1" w:rsidRDefault="0088603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Организация работы по поэтапному приведению вывесок и наружной рекламы на фасадах зданий в соответствии с правилами благоустройства</w:t>
            </w:r>
          </w:p>
        </w:tc>
        <w:tc>
          <w:tcPr>
            <w:tcW w:w="1914" w:type="dxa"/>
            <w:vAlign w:val="center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2018-2022г.г.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4</w:t>
            </w:r>
          </w:p>
        </w:tc>
        <w:tc>
          <w:tcPr>
            <w:tcW w:w="3011" w:type="dxa"/>
          </w:tcPr>
          <w:p w:rsidR="00B131E4" w:rsidRPr="001065F1" w:rsidRDefault="0088603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Разработка и внедрение современных систем навигации</w:t>
            </w:r>
          </w:p>
        </w:tc>
        <w:tc>
          <w:tcPr>
            <w:tcW w:w="1914" w:type="dxa"/>
            <w:vAlign w:val="center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2018-2022г.г.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5</w:t>
            </w:r>
          </w:p>
        </w:tc>
        <w:tc>
          <w:tcPr>
            <w:tcW w:w="3011" w:type="dxa"/>
          </w:tcPr>
          <w:p w:rsidR="00B131E4" w:rsidRPr="001065F1" w:rsidRDefault="001065F1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886034" w:rsidRPr="001065F1">
              <w:rPr>
                <w:sz w:val="22"/>
                <w:szCs w:val="22"/>
              </w:rPr>
              <w:t>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1914" w:type="dxa"/>
            <w:vAlign w:val="center"/>
          </w:tcPr>
          <w:p w:rsidR="00886034" w:rsidRPr="001065F1" w:rsidRDefault="0088603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посто</w:t>
            </w:r>
            <w:r w:rsidR="001065F1">
              <w:rPr>
                <w:sz w:val="22"/>
                <w:szCs w:val="22"/>
              </w:rPr>
              <w:t>я</w:t>
            </w:r>
            <w:r w:rsidRPr="001065F1">
              <w:rPr>
                <w:sz w:val="22"/>
                <w:szCs w:val="22"/>
              </w:rPr>
              <w:t>нно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</w:tbl>
    <w:p w:rsidR="00886034" w:rsidRDefault="00886034" w:rsidP="00886034"/>
    <w:p w:rsidR="00BD06A1" w:rsidRPr="003973DE" w:rsidRDefault="00BD06A1" w:rsidP="003973DE">
      <w:pPr>
        <w:rPr>
          <w:sz w:val="2"/>
          <w:szCs w:val="2"/>
        </w:rPr>
      </w:pPr>
    </w:p>
    <w:sectPr w:rsidR="00BD06A1" w:rsidRPr="003973DE" w:rsidSect="001065F1">
      <w:headerReference w:type="default" r:id="rId9"/>
      <w:headerReference w:type="first" r:id="rId10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BF" w:rsidRDefault="00BD6DBF">
      <w:r>
        <w:separator/>
      </w:r>
    </w:p>
  </w:endnote>
  <w:endnote w:type="continuationSeparator" w:id="0">
    <w:p w:rsidR="00BD6DBF" w:rsidRDefault="00BD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BF" w:rsidRDefault="00BD6DBF"/>
  </w:footnote>
  <w:footnote w:type="continuationSeparator" w:id="0">
    <w:p w:rsidR="00BD6DBF" w:rsidRDefault="00BD6D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82" w:rsidRDefault="001065F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2668270</wp:posOffset>
              </wp:positionH>
              <wp:positionV relativeFrom="page">
                <wp:posOffset>567690</wp:posOffset>
              </wp:positionV>
              <wp:extent cx="38735" cy="73025"/>
              <wp:effectExtent l="127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C82" w:rsidRDefault="00E562C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1pt;margin-top:44.7pt;width:3.05pt;height:5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7wpwIAAKQ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" filled="f" stroked="f">
              <v:textbox style="mso-fit-shape-to-text:t" inset="0,0,0,0">
                <w:txbxContent>
                  <w:p w:rsidR="00DD2C82" w:rsidRDefault="00E562C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82" w:rsidRDefault="00DD2C8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2AC2"/>
    <w:multiLevelType w:val="multilevel"/>
    <w:tmpl w:val="EB8E6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89796F"/>
    <w:multiLevelType w:val="multilevel"/>
    <w:tmpl w:val="9E84C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8F728B"/>
    <w:multiLevelType w:val="multilevel"/>
    <w:tmpl w:val="0872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2"/>
    <w:rsid w:val="00035CE5"/>
    <w:rsid w:val="00103064"/>
    <w:rsid w:val="001065F1"/>
    <w:rsid w:val="001875D1"/>
    <w:rsid w:val="002A4EAF"/>
    <w:rsid w:val="002B3582"/>
    <w:rsid w:val="002C781C"/>
    <w:rsid w:val="002D56F9"/>
    <w:rsid w:val="003973DE"/>
    <w:rsid w:val="003E0413"/>
    <w:rsid w:val="00474078"/>
    <w:rsid w:val="005151A4"/>
    <w:rsid w:val="0052625D"/>
    <w:rsid w:val="00567860"/>
    <w:rsid w:val="005A6E5D"/>
    <w:rsid w:val="005C061F"/>
    <w:rsid w:val="00664327"/>
    <w:rsid w:val="00691FE2"/>
    <w:rsid w:val="006D63F6"/>
    <w:rsid w:val="00821A55"/>
    <w:rsid w:val="00886034"/>
    <w:rsid w:val="009C2EFE"/>
    <w:rsid w:val="00A3418E"/>
    <w:rsid w:val="00A37692"/>
    <w:rsid w:val="00B131E4"/>
    <w:rsid w:val="00B86B0F"/>
    <w:rsid w:val="00BA2B40"/>
    <w:rsid w:val="00BD06A1"/>
    <w:rsid w:val="00BD6DBF"/>
    <w:rsid w:val="00C73D54"/>
    <w:rsid w:val="00C84D8E"/>
    <w:rsid w:val="00D13853"/>
    <w:rsid w:val="00D96490"/>
    <w:rsid w:val="00DD2C82"/>
    <w:rsid w:val="00E562C5"/>
    <w:rsid w:val="00EF1645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B2E8A"/>
  <w15:docId w15:val="{C547A77E-6914-4011-9E52-7720BD0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C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6F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pt">
    <w:name w:val="Основной текст (2) + 8 pt"/>
    <w:basedOn w:val="21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7pt">
    <w:name w:val="Основной текст (2) + Lucida Sans Unicode;7 pt"/>
    <w:basedOn w:val="21"/>
    <w:rsid w:val="002D56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5pt">
    <w:name w:val="Основной текст (2) + Tahoma;7;5 pt"/>
    <w:basedOn w:val="21"/>
    <w:rsid w:val="002D56F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D56F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2D56F9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2D56F9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2D56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2D56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Заголовок №3"/>
    <w:basedOn w:val="a"/>
    <w:link w:val="31"/>
    <w:rsid w:val="002D56F9"/>
    <w:pPr>
      <w:shd w:val="clear" w:color="auto" w:fill="FFFFFF"/>
      <w:spacing w:before="360" w:line="198" w:lineRule="exact"/>
      <w:jc w:val="center"/>
      <w:outlineLvl w:val="2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rsid w:val="002D56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04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0413"/>
    <w:rPr>
      <w:color w:val="000000"/>
    </w:rPr>
  </w:style>
  <w:style w:type="paragraph" w:styleId="a9">
    <w:name w:val="footer"/>
    <w:basedOn w:val="a"/>
    <w:link w:val="aa"/>
    <w:uiPriority w:val="99"/>
    <w:unhideWhenUsed/>
    <w:rsid w:val="003E04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041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D63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3F6"/>
    <w:rPr>
      <w:rFonts w:ascii="Tahoma" w:hAnsi="Tahoma" w:cs="Tahoma"/>
      <w:color w:val="000000"/>
      <w:sz w:val="16"/>
      <w:szCs w:val="16"/>
    </w:rPr>
  </w:style>
  <w:style w:type="character" w:customStyle="1" w:styleId="ad">
    <w:name w:val="Основной текст_"/>
    <w:basedOn w:val="a0"/>
    <w:link w:val="11"/>
    <w:rsid w:val="00187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1875D1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table" w:styleId="ae">
    <w:name w:val="Table Grid"/>
    <w:basedOn w:val="a1"/>
    <w:uiPriority w:val="59"/>
    <w:rsid w:val="00B131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1065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8199-7F16-4C25-AEAA-C6CA7E3F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4</cp:revision>
  <cp:lastPrinted>2018-07-18T04:09:00Z</cp:lastPrinted>
  <dcterms:created xsi:type="dcterms:W3CDTF">2018-07-18T04:08:00Z</dcterms:created>
  <dcterms:modified xsi:type="dcterms:W3CDTF">2018-07-18T04:10:00Z</dcterms:modified>
</cp:coreProperties>
</file>