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064">
        <w:rPr>
          <w:rFonts w:ascii="Times New Roman" w:hAnsi="Times New Roman"/>
          <w:sz w:val="26"/>
          <w:szCs w:val="26"/>
        </w:rPr>
        <w:t xml:space="preserve"> </w:t>
      </w:r>
    </w:p>
    <w:p w:rsidR="00C15195" w:rsidRPr="002F0526" w:rsidRDefault="00C15195" w:rsidP="00C15195">
      <w:pPr>
        <w:pStyle w:val="afc"/>
        <w:rPr>
          <w:sz w:val="32"/>
          <w:szCs w:val="32"/>
        </w:rPr>
      </w:pPr>
      <w:r w:rsidRPr="002F0526">
        <w:rPr>
          <w:sz w:val="32"/>
          <w:szCs w:val="32"/>
        </w:rPr>
        <w:t>ПОСТАНОВЛЕНИЕ</w:t>
      </w:r>
    </w:p>
    <w:p w:rsidR="007A5F7F" w:rsidRPr="00804064" w:rsidRDefault="002F0526" w:rsidP="002F0526">
      <w:pPr>
        <w:overflowPunct w:val="0"/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06.04.2023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89</w:t>
      </w:r>
    </w:p>
    <w:p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Pr="00FE0B35" w:rsidRDefault="002F0526" w:rsidP="002F0526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Первомайского района от 26.12.2022 года № 261 «</w:t>
      </w:r>
      <w:r w:rsidRPr="00FE0B35">
        <w:rPr>
          <w:rFonts w:ascii="Times New Roman" w:eastAsia="Calibri" w:hAnsi="Times New Roman"/>
          <w:sz w:val="26"/>
          <w:szCs w:val="26"/>
        </w:rPr>
        <w:t xml:space="preserve">Об утверждении муниципальной программы </w:t>
      </w:r>
      <w:r w:rsidRPr="00FE0B35">
        <w:rPr>
          <w:rFonts w:ascii="Times New Roman" w:eastAsia="Calibri" w:hAnsi="Times New Roman"/>
          <w:sz w:val="26"/>
          <w:szCs w:val="26"/>
          <w:lang w:eastAsia="ru-RU"/>
        </w:rPr>
        <w:t>«Обеспечение безопасности населения Первомайского района на 2023-2025 годы с прогнозом на 2026-2027 годы»</w:t>
      </w:r>
    </w:p>
    <w:p w:rsidR="002F0526" w:rsidRDefault="002F0526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Pr="00804064" w:rsidRDefault="00804064" w:rsidP="002F05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:rsidR="00804064" w:rsidRPr="00FE0B35" w:rsidRDefault="00804064" w:rsidP="002F05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FE0B35" w:rsidRPr="00FE0B35" w:rsidRDefault="00804064" w:rsidP="002F0526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 w:rsidRPr="00FE0B35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 w:rsidRPr="00FE0B3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</w:t>
      </w:r>
      <w:r w:rsidR="00FE0B35" w:rsidRPr="00FE0B35">
        <w:rPr>
          <w:rFonts w:ascii="Times New Roman" w:eastAsia="Times New Roman" w:hAnsi="Times New Roman"/>
          <w:sz w:val="26"/>
          <w:szCs w:val="26"/>
          <w:lang w:eastAsia="ru-RU"/>
        </w:rPr>
        <w:t>26.12.2022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2</w:t>
      </w:r>
      <w:r w:rsidR="00FE0B35" w:rsidRPr="00FE0B35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0B35" w:rsidRPr="00FE0B35">
        <w:rPr>
          <w:rFonts w:ascii="Times New Roman" w:eastAsia="Times New Roman" w:hAnsi="Times New Roman"/>
          <w:sz w:val="26"/>
          <w:szCs w:val="26"/>
        </w:rPr>
        <w:t>«</w:t>
      </w:r>
      <w:r w:rsidR="00FE0B35" w:rsidRPr="00FE0B35">
        <w:rPr>
          <w:rFonts w:ascii="Times New Roman" w:eastAsia="Calibri" w:hAnsi="Times New Roman"/>
          <w:sz w:val="26"/>
          <w:szCs w:val="26"/>
        </w:rPr>
        <w:t xml:space="preserve">Об утверждении муниципальной программы </w:t>
      </w:r>
      <w:r w:rsidR="00FE0B35" w:rsidRPr="00FE0B35">
        <w:rPr>
          <w:rFonts w:ascii="Times New Roman" w:eastAsia="Calibri" w:hAnsi="Times New Roman"/>
          <w:sz w:val="26"/>
          <w:szCs w:val="26"/>
          <w:lang w:eastAsia="ru-RU"/>
        </w:rPr>
        <w:t xml:space="preserve">«Обеспечение безопасности населения Первомайского района на 2023-2025 годы с прогнозом на 2026-2027 годы» </w:t>
      </w:r>
      <w:r w:rsidR="00FE0B35" w:rsidRPr="00FE0B35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:rsidR="000E73E1" w:rsidRDefault="00804064" w:rsidP="002F0526">
      <w:pPr>
        <w:pStyle w:val="ac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 w:rsidRPr="00FE0B35"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программы</w:t>
      </w:r>
      <w:r w:rsidR="00F66E7E"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FE0B3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FE0B35">
        <w:rPr>
          <w:rFonts w:ascii="Times New Roman" w:eastAsia="Times New Roman" w:hAnsi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0E73E1" w:rsidRPr="00FE0B35">
        <w:rPr>
          <w:rFonts w:ascii="Times New Roman" w:eastAsia="Times New Roman" w:hAnsi="Times New Roman"/>
          <w:sz w:val="26"/>
          <w:szCs w:val="26"/>
          <w:lang w:eastAsia="ru-RU"/>
        </w:rPr>
        <w:t>» и «</w:t>
      </w:r>
      <w:r w:rsidR="00F66E7E" w:rsidRPr="00FE0B35">
        <w:rPr>
          <w:rFonts w:ascii="Times New Roman" w:eastAsia="Times New Roman" w:hAnsi="Times New Roman"/>
          <w:sz w:val="26"/>
          <w:szCs w:val="26"/>
          <w:lang w:eastAsia="ru-RU"/>
        </w:rPr>
        <w:t>Объем и основные направления расходования средств (с детализацией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годам реализации, тыс. рублей)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программе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постановлению;</w:t>
      </w:r>
    </w:p>
    <w:p w:rsidR="00741FED" w:rsidRDefault="00741FED" w:rsidP="002F0526">
      <w:pPr>
        <w:pStyle w:val="ac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1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подпрограмме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Default="00741FED" w:rsidP="002F0526">
      <w:pPr>
        <w:pStyle w:val="ac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2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Pr="00320D55" w:rsidRDefault="00741FED" w:rsidP="002F0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320D5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320D55">
          <w:rPr>
            <w:rFonts w:ascii="Times New Roman" w:eastAsia="Times New Roman" w:hAnsi="Times New Roman"/>
            <w:color w:val="000000" w:themeColor="text1"/>
            <w:sz w:val="26"/>
            <w:lang w:eastAsia="ru-RU"/>
          </w:rPr>
          <w:t>http://pmr.tomsk.ru/</w:t>
        </w:r>
      </w:hyperlink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04064" w:rsidRPr="00804064" w:rsidRDefault="00804064" w:rsidP="002F0526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 даты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опубликования и распространяется на правоотношения, возникшие с 22.12.2022 г.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F7F" w:rsidRPr="00FE0B35" w:rsidRDefault="002F0526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И.о. </w:t>
      </w:r>
      <w:r w:rsidR="007A5F7F" w:rsidRPr="00FE0B35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5F7F" w:rsidRPr="00FE0B35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="007A5F7F" w:rsidRPr="00FE0B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Н.Н. Петроченко </w:t>
      </w:r>
    </w:p>
    <w:p w:rsidR="003E69C2" w:rsidRPr="00380CD9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EA16C4" w:rsidRDefault="00EA16C4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E0B35" w:rsidRPr="002F0526" w:rsidRDefault="002F0526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>Колтаков А.В.</w:t>
      </w:r>
    </w:p>
    <w:p w:rsidR="002F0526" w:rsidRPr="002F0526" w:rsidRDefault="002F0526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>8(38245)2-30-74</w:t>
      </w:r>
    </w:p>
    <w:p w:rsidR="002F0526" w:rsidRPr="002F0526" w:rsidRDefault="002F0526" w:rsidP="002F0526">
      <w:pPr>
        <w:spacing w:after="0" w:line="240" w:lineRule="auto"/>
        <w:ind w:left="708" w:firstLine="708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>Приложение № 1 к постановлению</w:t>
      </w:r>
    </w:p>
    <w:p w:rsidR="002F0526" w:rsidRPr="002F0526" w:rsidRDefault="002F0526" w:rsidP="002F05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>Администрации Первомайского района</w:t>
      </w:r>
    </w:p>
    <w:p w:rsidR="00F66E7E" w:rsidRPr="002F0526" w:rsidRDefault="002F0526" w:rsidP="002F05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06.04.2023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89</w:t>
      </w:r>
    </w:p>
    <w:p w:rsidR="00D309DA" w:rsidRDefault="00A211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FC6B40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"C:\\Users\\User\\Desktop\\ПРОГРАММЫ\\Изменения\\ГОиЧС\\Обеспечение безопасности населения\\изм. 20.03.23 Обеспечение безопасности\\Молодежка и ФК.xlsx" Паспорт!R1C1:R10C8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54"/>
        <w:gridCol w:w="2231"/>
        <w:gridCol w:w="831"/>
        <w:gridCol w:w="805"/>
        <w:gridCol w:w="806"/>
        <w:gridCol w:w="805"/>
        <w:gridCol w:w="1001"/>
        <w:gridCol w:w="1001"/>
      </w:tblGrid>
      <w:tr w:rsidR="00D309DA" w:rsidRPr="00D309DA" w:rsidTr="002F0526">
        <w:trPr>
          <w:divId w:val="798062938"/>
          <w:trHeight w:val="544"/>
        </w:trPr>
        <w:tc>
          <w:tcPr>
            <w:tcW w:w="2154" w:type="dxa"/>
            <w:vMerge w:val="restart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2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 w:rsidR="00FF77BE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 w:rsidR="00FF77BE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 w:rsidR="00FF77BE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 w:rsidR="00FF77BE">
              <w:rPr>
                <w:rFonts w:eastAsia="Times New Roman"/>
                <w:b/>
                <w:bCs/>
                <w:lang w:eastAsia="ru-RU"/>
              </w:rPr>
              <w:t>6</w:t>
            </w:r>
            <w:r w:rsidRPr="00D309DA">
              <w:rPr>
                <w:rFonts w:eastAsia="Times New Roman"/>
                <w:b/>
                <w:bCs/>
                <w:lang w:eastAsia="ru-RU"/>
              </w:rPr>
              <w:t xml:space="preserve"> прогноз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 w:rsidR="00FF77BE">
              <w:rPr>
                <w:rFonts w:eastAsia="Times New Roman"/>
                <w:b/>
                <w:bCs/>
                <w:lang w:eastAsia="ru-RU"/>
              </w:rPr>
              <w:t xml:space="preserve">7 </w:t>
            </w:r>
            <w:r w:rsidRPr="00D309DA">
              <w:rPr>
                <w:rFonts w:eastAsia="Times New Roman"/>
                <w:b/>
                <w:bCs/>
                <w:lang w:eastAsia="ru-RU"/>
              </w:rPr>
              <w:t>прогноз</w:t>
            </w:r>
          </w:p>
        </w:tc>
      </w:tr>
      <w:tr w:rsidR="00D309DA" w:rsidRPr="00D309DA" w:rsidTr="002F0526">
        <w:trPr>
          <w:divId w:val="798062938"/>
          <w:trHeight w:val="66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798062938"/>
          <w:trHeight w:val="33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798062938"/>
          <w:trHeight w:val="30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 xml:space="preserve">Местные бюджеты 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326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798062938"/>
          <w:trHeight w:val="30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798062938"/>
          <w:trHeight w:val="30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FF77BE" w:rsidRPr="00D309DA" w:rsidTr="002F0526">
        <w:trPr>
          <w:divId w:val="798062938"/>
          <w:trHeight w:val="1065"/>
        </w:trPr>
        <w:tc>
          <w:tcPr>
            <w:tcW w:w="2154" w:type="dxa"/>
            <w:vMerge w:val="restart"/>
            <w:hideMark/>
          </w:tcPr>
          <w:p w:rsidR="00FF77BE" w:rsidRPr="00D309DA" w:rsidRDefault="00FF77BE" w:rsidP="00FF7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31" w:type="dxa"/>
            <w:hideMark/>
          </w:tcPr>
          <w:p w:rsidR="00FF77BE" w:rsidRPr="00D309DA" w:rsidRDefault="00FF77BE" w:rsidP="00FF77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D309DA">
              <w:rPr>
                <w:rFonts w:eastAsia="Times New Roman"/>
                <w:b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31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05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805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lang w:eastAsia="ru-RU"/>
              </w:rPr>
              <w:t>6</w:t>
            </w:r>
            <w:r w:rsidRPr="00D309DA">
              <w:rPr>
                <w:rFonts w:eastAsia="Times New Roman"/>
                <w:b/>
                <w:bCs/>
                <w:lang w:eastAsia="ru-RU"/>
              </w:rPr>
              <w:t xml:space="preserve"> прогноз</w:t>
            </w:r>
          </w:p>
        </w:tc>
        <w:tc>
          <w:tcPr>
            <w:tcW w:w="1001" w:type="dxa"/>
            <w:vAlign w:val="center"/>
            <w:hideMark/>
          </w:tcPr>
          <w:p w:rsidR="00FF77BE" w:rsidRPr="00D309DA" w:rsidRDefault="00FF77BE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lang w:eastAsia="ru-RU"/>
              </w:rPr>
              <w:t xml:space="preserve">7 </w:t>
            </w:r>
            <w:r w:rsidRPr="00D309DA">
              <w:rPr>
                <w:rFonts w:eastAsia="Times New Roman"/>
                <w:b/>
                <w:bCs/>
                <w:lang w:eastAsia="ru-RU"/>
              </w:rPr>
              <w:t>прогноз</w:t>
            </w:r>
          </w:p>
        </w:tc>
      </w:tr>
      <w:tr w:rsidR="00D309DA" w:rsidRPr="00D309DA" w:rsidTr="002F0526">
        <w:trPr>
          <w:divId w:val="798062938"/>
          <w:trHeight w:val="33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309DA" w:rsidRPr="00D309DA" w:rsidTr="002F0526">
        <w:trPr>
          <w:divId w:val="798062938"/>
          <w:trHeight w:val="132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309DA" w:rsidRPr="00D309DA" w:rsidTr="002F0526">
        <w:trPr>
          <w:divId w:val="798062938"/>
          <w:trHeight w:val="330"/>
        </w:trPr>
        <w:tc>
          <w:tcPr>
            <w:tcW w:w="2154" w:type="dxa"/>
            <w:vMerge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31" w:type="dxa"/>
            <w:hideMark/>
          </w:tcPr>
          <w:p w:rsidR="00D309DA" w:rsidRPr="00D309DA" w:rsidRDefault="00D309DA" w:rsidP="00D309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83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806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D309DA" w:rsidRPr="00D309DA" w:rsidRDefault="00D309DA" w:rsidP="002F0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8D0ACF" w:rsidRDefault="00A211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8D0ACF" w:rsidRPr="008D0ACF" w:rsidRDefault="008D0ACF" w:rsidP="008D0AC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Sect="002F0526">
          <w:pgSz w:w="11906" w:h="16838"/>
          <w:pgMar w:top="1134" w:right="567" w:bottom="1134" w:left="1701" w:header="709" w:footer="709" w:gutter="0"/>
          <w:cols w:space="720"/>
        </w:sectPr>
      </w:pPr>
    </w:p>
    <w:p w:rsidR="008D0ACF" w:rsidRPr="008D0ACF" w:rsidRDefault="008D0ACF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D0ACF">
        <w:rPr>
          <w:rFonts w:ascii="Times New Roman" w:eastAsia="Calibri" w:hAnsi="Times New Roman"/>
          <w:b/>
          <w:iCs/>
          <w:spacing w:val="-11"/>
          <w:lang w:eastAsia="ru-RU"/>
        </w:rPr>
        <w:lastRenderedPageBreak/>
        <w:t xml:space="preserve">3. </w:t>
      </w:r>
      <w:r w:rsidRPr="008D0ACF">
        <w:rPr>
          <w:rFonts w:ascii="Times New Roman" w:eastAsia="Calibri" w:hAnsi="Times New Roman"/>
          <w:b/>
          <w:lang w:eastAsia="ru-RU"/>
        </w:rPr>
        <w:t>Перечень программных мероприятий</w:t>
      </w:r>
    </w:p>
    <w:p w:rsidR="00D309DA" w:rsidRDefault="00FC6B40" w:rsidP="00FC6B40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"C:\\Users\\User\\Desktop\\ПРОГРАММЫ\\Изменения\\ГОиЧС\\Обеспечение безопасности населения\\изм. 20.03.23 Обеспечение безопасности\\Молодежка и ФК.xlsx" "Программа!R1C1:R23C9"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16"/>
        <w:gridCol w:w="5575"/>
        <w:gridCol w:w="2409"/>
        <w:gridCol w:w="2344"/>
        <w:gridCol w:w="1392"/>
        <w:gridCol w:w="697"/>
        <w:gridCol w:w="695"/>
        <w:gridCol w:w="699"/>
        <w:gridCol w:w="694"/>
      </w:tblGrid>
      <w:tr w:rsidR="00D309DA" w:rsidRPr="00D309DA" w:rsidTr="002F0526">
        <w:trPr>
          <w:divId w:val="1952660676"/>
          <w:trHeight w:val="402"/>
        </w:trPr>
        <w:tc>
          <w:tcPr>
            <w:tcW w:w="516" w:type="dxa"/>
            <w:vMerge w:val="restart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5575" w:type="dxa"/>
            <w:vMerge w:val="restart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Объем средств на реализацию программы, </w:t>
            </w: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4177" w:type="dxa"/>
            <w:gridSpan w:val="5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D309DA" w:rsidRPr="00D309DA" w:rsidTr="002F0526">
        <w:trPr>
          <w:divId w:val="1952660676"/>
          <w:trHeight w:val="345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ФБ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ОБ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МБ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ВБ</w:t>
            </w:r>
          </w:p>
        </w:tc>
      </w:tr>
      <w:tr w:rsidR="00D309DA" w:rsidRPr="00D309DA" w:rsidTr="002F0526">
        <w:trPr>
          <w:divId w:val="1952660676"/>
          <w:trHeight w:val="332"/>
        </w:trPr>
        <w:tc>
          <w:tcPr>
            <w:tcW w:w="516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D309DA" w:rsidRPr="00D309DA" w:rsidTr="00D309DA">
        <w:trPr>
          <w:divId w:val="1952660676"/>
          <w:trHeight w:val="300"/>
        </w:trPr>
        <w:tc>
          <w:tcPr>
            <w:tcW w:w="15021" w:type="dxa"/>
            <w:gridSpan w:val="9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Задача 1.</w:t>
            </w:r>
            <w:r w:rsidR="004E5AED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4E5AED" w:rsidRPr="007C7EA9">
              <w:t>Профилактика правонарушен</w:t>
            </w:r>
            <w:r w:rsidR="004E5AED">
              <w:t>ий и наркомании.</w:t>
            </w:r>
          </w:p>
        </w:tc>
      </w:tr>
      <w:tr w:rsidR="00D309DA" w:rsidRPr="00D309DA" w:rsidTr="002F0526">
        <w:trPr>
          <w:divId w:val="1952660676"/>
          <w:trHeight w:val="345"/>
        </w:trPr>
        <w:tc>
          <w:tcPr>
            <w:tcW w:w="516" w:type="dxa"/>
            <w:vMerge w:val="restart"/>
            <w:noWrap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5" w:type="dxa"/>
            <w:vMerge w:val="restart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Подпрограмма 1. </w:t>
            </w: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Профилактика правонарушений и наркомании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53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2026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2027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D309DA">
        <w:trPr>
          <w:divId w:val="1952660676"/>
          <w:trHeight w:val="300"/>
        </w:trPr>
        <w:tc>
          <w:tcPr>
            <w:tcW w:w="15021" w:type="dxa"/>
            <w:gridSpan w:val="9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Задача 2. </w:t>
            </w:r>
            <w:r w:rsidR="004E5AED" w:rsidRPr="004E5AED">
              <w:rPr>
                <w:rFonts w:eastAsia="Times New Roman"/>
                <w:sz w:val="21"/>
                <w:szCs w:val="21"/>
                <w:lang w:eastAsia="ru-RU"/>
              </w:rPr>
              <w:t>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 w:val="restart"/>
            <w:noWrap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5" w:type="dxa"/>
            <w:vMerge w:val="restart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Подпрограмма 2.</w:t>
            </w:r>
            <w:r w:rsidRPr="00D309DA">
              <w:rPr>
                <w:rFonts w:eastAsia="Times New Roman"/>
                <w:sz w:val="21"/>
                <w:szCs w:val="21"/>
                <w:lang w:eastAsia="ru-RU"/>
              </w:rPr>
              <w:br/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2026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516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2027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 w:val="restart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Всего по программе</w:t>
            </w: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2026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  <w:tr w:rsidR="00D309DA" w:rsidRPr="00D309DA" w:rsidTr="002F0526">
        <w:trPr>
          <w:divId w:val="1952660676"/>
          <w:trHeight w:val="300"/>
        </w:trPr>
        <w:tc>
          <w:tcPr>
            <w:tcW w:w="8500" w:type="dxa"/>
            <w:gridSpan w:val="3"/>
            <w:vMerge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hideMark/>
          </w:tcPr>
          <w:p w:rsidR="00D309DA" w:rsidRPr="00D309DA" w:rsidRDefault="00D309DA" w:rsidP="00D309DA">
            <w:pPr>
              <w:tabs>
                <w:tab w:val="left" w:pos="8235"/>
              </w:tabs>
              <w:spacing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2027 прогноз</w:t>
            </w:r>
          </w:p>
        </w:tc>
        <w:tc>
          <w:tcPr>
            <w:tcW w:w="1392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D309DA" w:rsidRPr="00D309DA" w:rsidRDefault="00D309DA" w:rsidP="002F0526">
            <w:pPr>
              <w:tabs>
                <w:tab w:val="left" w:pos="8235"/>
              </w:tabs>
              <w:spacing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309DA">
              <w:rPr>
                <w:rFonts w:eastAsia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8D0ACF" w:rsidRDefault="00FC6B40" w:rsidP="00FC6B40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2F0526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95321" w:rsidRPr="002F0526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0526">
        <w:rPr>
          <w:rFonts w:ascii="Times New Roman" w:hAnsi="Times New Roman"/>
          <w:b/>
          <w:sz w:val="24"/>
          <w:szCs w:val="24"/>
          <w:lang w:eastAsia="ru-RU"/>
        </w:rPr>
        <w:t>4. Обоснование ресурсного обеспечения муниципальной программы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321" w:rsidRPr="002F0526" w:rsidRDefault="00495321" w:rsidP="002F05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526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FC6B40" w:rsidRPr="002F0526">
        <w:rPr>
          <w:rFonts w:ascii="Times New Roman" w:hAnsi="Times New Roman" w:cs="Calibri"/>
          <w:sz w:val="24"/>
          <w:szCs w:val="24"/>
          <w:lang w:eastAsia="ru-RU"/>
        </w:rPr>
        <w:t>326,00</w:t>
      </w:r>
      <w:r w:rsidRPr="002F0526">
        <w:rPr>
          <w:rFonts w:ascii="Times New Roman" w:hAnsi="Times New Roman" w:cs="Calibri"/>
          <w:sz w:val="24"/>
          <w:szCs w:val="24"/>
          <w:lang w:eastAsia="ru-RU"/>
        </w:rPr>
        <w:t xml:space="preserve"> тыс.</w:t>
      </w:r>
      <w:r w:rsidRPr="002F0526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30207636"/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326,00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0,00 тыс. рублей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0,00 тыс. рублей</w:t>
      </w:r>
    </w:p>
    <w:p w:rsidR="00FC6B40" w:rsidRPr="002F0526" w:rsidRDefault="00495321" w:rsidP="002F0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0,00 тыс. рублей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FC6B40" w:rsidRPr="002F05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</w:t>
      </w:r>
      <w:r w:rsidRPr="002F0526">
        <w:rPr>
          <w:rFonts w:ascii="Times New Roman" w:eastAsia="Times New Roman" w:hAnsi="Times New Roman"/>
          <w:sz w:val="24"/>
          <w:szCs w:val="24"/>
          <w:lang w:eastAsia="ru-RU"/>
        </w:rPr>
        <w:t>– 0,00 тыс. рублей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0526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</w:t>
      </w:r>
      <w:r w:rsidR="00FC6B40" w:rsidRPr="002F0526">
        <w:rPr>
          <w:rFonts w:ascii="Times New Roman" w:hAnsi="Times New Roman"/>
          <w:sz w:val="24"/>
          <w:szCs w:val="24"/>
        </w:rPr>
        <w:t>3</w:t>
      </w:r>
      <w:r w:rsidRPr="002F0526">
        <w:rPr>
          <w:rFonts w:ascii="Times New Roman" w:hAnsi="Times New Roman"/>
          <w:sz w:val="24"/>
          <w:szCs w:val="24"/>
        </w:rPr>
        <w:t>-202</w:t>
      </w:r>
      <w:r w:rsidR="00FC6B40" w:rsidRPr="002F0526">
        <w:rPr>
          <w:rFonts w:ascii="Times New Roman" w:hAnsi="Times New Roman"/>
          <w:sz w:val="24"/>
          <w:szCs w:val="24"/>
        </w:rPr>
        <w:t>7</w:t>
      </w:r>
      <w:r w:rsidRPr="002F0526">
        <w:rPr>
          <w:rFonts w:ascii="Times New Roman" w:hAnsi="Times New Roman"/>
          <w:sz w:val="24"/>
          <w:szCs w:val="24"/>
        </w:rPr>
        <w:t xml:space="preserve"> годы носит прогнозный характер.</w:t>
      </w:r>
    </w:p>
    <w:bookmarkEnd w:id="0"/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0526">
        <w:rPr>
          <w:rFonts w:ascii="Times New Roman" w:hAnsi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495321" w:rsidRPr="002F0526" w:rsidRDefault="00495321" w:rsidP="002F0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0526">
        <w:rPr>
          <w:rFonts w:ascii="Times New Roman" w:hAnsi="Times New Roman"/>
          <w:sz w:val="24"/>
          <w:szCs w:val="24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:rsidR="008D0ACF" w:rsidRPr="002F0526" w:rsidRDefault="008D0ACF" w:rsidP="002F0526">
      <w:pPr>
        <w:tabs>
          <w:tab w:val="left" w:pos="82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Pr="002F0526" w:rsidRDefault="002F0526" w:rsidP="002F05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постановлению</w:t>
      </w:r>
    </w:p>
    <w:p w:rsidR="002F0526" w:rsidRDefault="002F0526" w:rsidP="002F0526">
      <w:pPr>
        <w:tabs>
          <w:tab w:val="left" w:pos="823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495321" w:rsidRPr="002F0526" w:rsidRDefault="002F0526" w:rsidP="002F0526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06.04.2023</w:t>
      </w:r>
      <w:r w:rsidRPr="002F0526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89</w:t>
      </w:r>
    </w:p>
    <w:p w:rsidR="00FC6B40" w:rsidRPr="00D309DA" w:rsidRDefault="00FC6B40" w:rsidP="008D0ACF">
      <w:pPr>
        <w:tabs>
          <w:tab w:val="left" w:pos="8235"/>
        </w:tabs>
        <w:rPr>
          <w:sz w:val="20"/>
          <w:szCs w:val="20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094"/>
        <w:gridCol w:w="2089"/>
        <w:gridCol w:w="931"/>
        <w:gridCol w:w="689"/>
        <w:gridCol w:w="784"/>
        <w:gridCol w:w="783"/>
        <w:gridCol w:w="1001"/>
        <w:gridCol w:w="1122"/>
      </w:tblGrid>
      <w:tr w:rsidR="00FC6B40" w:rsidRPr="002F0526" w:rsidTr="00A46D4F">
        <w:trPr>
          <w:trHeight w:val="172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 прогноз</w:t>
            </w:r>
          </w:p>
        </w:tc>
      </w:tr>
      <w:tr w:rsidR="00FC6B40" w:rsidRPr="002F0526" w:rsidTr="002F0526">
        <w:trPr>
          <w:trHeight w:val="66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C6B40" w:rsidRPr="002F0526" w:rsidTr="002F0526">
        <w:trPr>
          <w:trHeight w:val="33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C6B40" w:rsidRPr="002F0526" w:rsidTr="002F0526">
        <w:trPr>
          <w:trHeight w:val="30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Местные бюджеты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A46D4F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212,845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A46D4F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C6B40" w:rsidRPr="002F0526" w:rsidTr="002F0526">
        <w:trPr>
          <w:trHeight w:val="30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C6B40" w:rsidRPr="002F0526" w:rsidTr="002F0526">
        <w:trPr>
          <w:trHeight w:val="30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A46D4F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212,845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A46D4F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C6B40" w:rsidRPr="002F0526" w:rsidTr="002F0526">
        <w:trPr>
          <w:trHeight w:val="1065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прогноз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 прогноз</w:t>
            </w:r>
          </w:p>
        </w:tc>
      </w:tr>
      <w:tr w:rsidR="00FC6B40" w:rsidRPr="002F0526" w:rsidTr="002F0526">
        <w:trPr>
          <w:trHeight w:val="33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C6B40" w:rsidRPr="002F0526" w:rsidTr="002F0526">
        <w:trPr>
          <w:trHeight w:val="132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lang w:eastAsia="ru-RU"/>
              </w:rPr>
              <w:t>НИОКР (научно-исследовательские и опытно-</w:t>
            </w:r>
            <w:bookmarkStart w:id="1" w:name="_GoBack"/>
            <w:bookmarkEnd w:id="1"/>
            <w:r w:rsidRPr="002F0526">
              <w:rPr>
                <w:rFonts w:ascii="Times New Roman" w:eastAsia="Times New Roman" w:hAnsi="Times New Roman"/>
                <w:lang w:eastAsia="ru-RU"/>
              </w:rPr>
              <w:t>конструкторские работы)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C6B40" w:rsidRPr="00FC6B40" w:rsidTr="002F0526">
        <w:trPr>
          <w:trHeight w:val="33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FC6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color w:val="000000"/>
                <w:lang w:eastAsia="ru-RU"/>
              </w:rPr>
              <w:t>прочие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A46D4F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2F0526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40" w:rsidRPr="00FC6B40" w:rsidRDefault="00FC6B40" w:rsidP="002F0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05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6D7CF0" w:rsidRDefault="006D7CF0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9DA" w:rsidRDefault="00D309D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E832FA" w:rsidSect="002F0526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2432"/>
        <w:gridCol w:w="1968"/>
        <w:gridCol w:w="1570"/>
        <w:gridCol w:w="813"/>
        <w:gridCol w:w="577"/>
        <w:gridCol w:w="559"/>
        <w:gridCol w:w="598"/>
        <w:gridCol w:w="532"/>
        <w:gridCol w:w="2253"/>
        <w:gridCol w:w="2432"/>
      </w:tblGrid>
      <w:tr w:rsidR="00D309DA" w:rsidRPr="002F0526" w:rsidTr="00D309DA">
        <w:trPr>
          <w:trHeight w:val="600"/>
        </w:trPr>
        <w:tc>
          <w:tcPr>
            <w:tcW w:w="148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DA" w:rsidRPr="002F0526" w:rsidRDefault="00D309DA" w:rsidP="002F0526">
            <w:pPr>
              <w:pStyle w:val="ac"/>
              <w:numPr>
                <w:ilvl w:val="0"/>
                <w:numId w:val="3"/>
              </w:numPr>
              <w:tabs>
                <w:tab w:val="left" w:pos="8235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Перечень мероприятий подпрограммы 1.</w:t>
            </w:r>
          </w:p>
        </w:tc>
      </w:tr>
      <w:tr w:rsidR="00D309DA" w:rsidRPr="002F0526" w:rsidTr="002F0526">
        <w:trPr>
          <w:trHeight w:val="600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Года реализации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 и источник финансирования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309DA" w:rsidRPr="002F0526" w:rsidTr="002F0526">
        <w:trPr>
          <w:trHeight w:val="88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2301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D309DA">
        <w:trPr>
          <w:trHeight w:val="315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 - 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D309DA" w:rsidRPr="002F0526" w:rsidTr="00D309DA">
        <w:trPr>
          <w:trHeight w:val="315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Снижение количества правонарушений.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Материально-техническое обеспечение и стимулирование деятельности народных дружинников и народных дружин, участвующих в обеспечении правопорядка, профилактике правонарушений и наркомании на территории Первомайского района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СП, ОП «Первомайское»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дружинников, чел.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внутришкольном учете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КДН и ЗП, ЦЗН, РУО, ООП,ОУ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несовершеннолетних, чел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Проведение дней профилактики в образовательных учреждениях Первомайского района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КДН и ЗП, ОП «Первомайское», ПДН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765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для подростков, молодежи и студентов, направленных на культурное, спортивное, правовое, нравственное, здоровое воспитание граждан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Администрации, Культура, РУО, ТАК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Повышение правовой грамотности обучающихся 10-11  «Школа правовых знаний»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ОУ, РУО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несовершеннолетних, чел.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КДН и ЗП, РУО,  Администрации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ЗАДАЧЕ 1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D309DA">
        <w:trPr>
          <w:trHeight w:val="315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Задача 2.  «Сокращение уровня потребления психоактивных веществ»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Развитие и поддержка волонтерского движения в Первомайском районе.  Проведение акций против употребления ПАВ.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ТАК,ОУ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Воспитание ответственного отношения обучающихся через  мероприятие  «Думай до, а не после» для обучающихся 7-9 классов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ТАК, ОУ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Проведение  антинаркотических акции «Родительский урок»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КДН и ЗП, ЦРБ,ОУ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Освещение в СМИ сведений о проводимой профилактической работе на территории Первомайского района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Газета, Администрации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Выявление несовершеннолетних, находящихся в социально опасном положении, и семей, несовершеннолетние члены которых находятся в социально опасном положении. 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КДН и ЗП, ООП, ПДН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цикла тематических мероприятий профилактической направленности для подростков и молодежи, приуроченных к: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культура, ТАК , ОУ, Администрации, ЦРБ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родительских собраний по вопросам здорового образа жизни. 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РУО, ОУ,  ТАК ,ЦРБ  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 ОУ, ТАК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ЗАДАЧЕ 2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D309DA">
        <w:trPr>
          <w:trHeight w:val="300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Задача 3. Повышение профилактических мер антитеррористической и антиэкстремисткой направленности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Проведение разъяснительной работы об ответственности за осуществление экстремисткой деятельности и принадлежности к экстремистским организациям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РУО,ОУ, ТАК,КДН и ЗП, Администрации,  газета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54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Обеспечение совместно с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Администрации, ОП «Первомайское 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ЗАДАЧЕ 3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D309DA">
        <w:trPr>
          <w:trHeight w:val="540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Задача 4. Создание условий для социальной адаптации и реабилитации лиц больных наркоманией, лиц, отбывших наказание в местах лишения свободы,  а так же осужденных к наказаниям и мерам уголовно-правового характера без изоляции от общества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малоимущим одиноко проживающим гражданам из числа лиц, освободившихся из мест лишения свободы, лиц прошедших курс лечения наркотической зависимости, малоимущим семьям, имеющим в своем составе лиц, освободившихся из мест лишения свободы, лиц прошедших курс лечения наркотической зависимости, наркозависимых, в соответствии с постановлением Администрации Томской области от 03 марта 2014 года № 55а О порядке реализации Закона Томской области от 9 декабря 2013 года № 209-ОЗ "Об оказании государственной социальной помощи на основании социального контракта в Томской области"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ЦСПН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Организация социальной реабилитации и ресоциализации больных наркоманией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ООП, КДН и ЗП, ПДН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Трудоустройство лиц,  освобожденных из мест лишения свободы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ЦЗН, ОП «Первомайское»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ЗАДАЧЕ 4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D309DA">
        <w:trPr>
          <w:trHeight w:val="330"/>
        </w:trPr>
        <w:tc>
          <w:tcPr>
            <w:tcW w:w="14853" w:type="dxa"/>
            <w:gridSpan w:val="11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Задача 5.</w:t>
            </w:r>
            <w:r w:rsidRPr="002F052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Уничтожение  очагов произрастания дикорастущих наркосодержащих растений на территории Первомайского района Томской области.</w:t>
            </w:r>
          </w:p>
        </w:tc>
      </w:tr>
      <w:tr w:rsidR="00D309DA" w:rsidRPr="002F0526" w:rsidTr="002F0526">
        <w:trPr>
          <w:trHeight w:val="315"/>
        </w:trPr>
        <w:tc>
          <w:tcPr>
            <w:tcW w:w="842" w:type="dxa"/>
            <w:vMerge w:val="restart"/>
            <w:noWrap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Уничтожение очагов произрастания дикорастущей конопли  на земельных участках, государственная собственность на которые не разграничена</w:t>
            </w:r>
          </w:p>
        </w:tc>
        <w:tc>
          <w:tcPr>
            <w:tcW w:w="2010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УСХ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5" w:type="dxa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Количество участков</w:t>
            </w: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842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ЗАДАЧЕ 5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1.</w:t>
            </w: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 w:val="restart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30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Прогнозный период 2026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09DA" w:rsidRPr="002F0526" w:rsidTr="002F0526">
        <w:trPr>
          <w:trHeight w:val="810"/>
        </w:trPr>
        <w:tc>
          <w:tcPr>
            <w:tcW w:w="5337" w:type="dxa"/>
            <w:gridSpan w:val="3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Прогнозный период 2027 год</w:t>
            </w:r>
          </w:p>
        </w:tc>
        <w:tc>
          <w:tcPr>
            <w:tcW w:w="82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center"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52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gridSpan w:val="2"/>
            <w:vMerge/>
            <w:hideMark/>
          </w:tcPr>
          <w:p w:rsidR="00D309DA" w:rsidRPr="002F0526" w:rsidRDefault="00D309DA" w:rsidP="002F0526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741FED" w:rsidSect="002F0526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832FA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5321">
        <w:rPr>
          <w:rFonts w:ascii="Times New Roman" w:hAnsi="Times New Roman"/>
          <w:b/>
          <w:lang w:eastAsia="ru-RU"/>
        </w:rPr>
        <w:t xml:space="preserve">4. Обоснование ресурсного обеспечения муниципальной </w:t>
      </w:r>
      <w:r>
        <w:rPr>
          <w:rFonts w:ascii="Times New Roman" w:hAnsi="Times New Roman"/>
          <w:b/>
          <w:lang w:eastAsia="ru-RU"/>
        </w:rPr>
        <w:t>под</w:t>
      </w:r>
      <w:r w:rsidRPr="00495321">
        <w:rPr>
          <w:rFonts w:ascii="Times New Roman" w:hAnsi="Times New Roman"/>
          <w:b/>
          <w:lang w:eastAsia="ru-RU"/>
        </w:rPr>
        <w:t>программы</w:t>
      </w:r>
      <w:r>
        <w:rPr>
          <w:rFonts w:ascii="Times New Roman" w:hAnsi="Times New Roman"/>
          <w:b/>
          <w:lang w:eastAsia="ru-RU"/>
        </w:rPr>
        <w:t xml:space="preserve"> 1</w:t>
      </w:r>
    </w:p>
    <w:p w:rsidR="00741FED" w:rsidRPr="00741FED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41FED" w:rsidRPr="00741FED" w:rsidRDefault="00741FED" w:rsidP="00741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1FED">
        <w:rPr>
          <w:rFonts w:ascii="Times New Roman" w:hAnsi="Times New Roman"/>
          <w:lang w:eastAsia="ru-RU"/>
        </w:rPr>
        <w:t>Источником финансирования являются средства бюджета муниципального образования «Первомайский район»</w:t>
      </w:r>
    </w:p>
    <w:p w:rsidR="00741FED" w:rsidRPr="00741FED" w:rsidRDefault="00741FED" w:rsidP="00741FE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 xml:space="preserve">Предположительный объём средств подпрограммы </w:t>
      </w:r>
      <w:r w:rsidR="00D309DA">
        <w:rPr>
          <w:rFonts w:ascii="Times New Roman" w:eastAsia="Times New Roman" w:hAnsi="Times New Roman"/>
          <w:lang w:eastAsia="ru-RU"/>
        </w:rPr>
        <w:t xml:space="preserve">1 </w:t>
      </w:r>
      <w:r w:rsidRPr="00741FED">
        <w:rPr>
          <w:rFonts w:ascii="Times New Roman" w:eastAsia="Times New Roman" w:hAnsi="Times New Roman"/>
          <w:lang w:eastAsia="ru-RU"/>
        </w:rPr>
        <w:t xml:space="preserve">составляет </w:t>
      </w:r>
      <w:r w:rsidR="00D309DA">
        <w:rPr>
          <w:rFonts w:ascii="Times New Roman" w:eastAsia="Times New Roman" w:hAnsi="Times New Roman" w:cs="Courier New"/>
          <w:sz w:val="20"/>
          <w:szCs w:val="20"/>
          <w:lang w:eastAsia="ru-RU"/>
        </w:rPr>
        <w:t>0,00</w:t>
      </w:r>
      <w:r w:rsidRPr="00741FED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741FED">
        <w:rPr>
          <w:rFonts w:ascii="Times New Roman" w:eastAsia="Times New Roman" w:hAnsi="Times New Roman"/>
          <w:lang w:eastAsia="ru-RU"/>
        </w:rPr>
        <w:t>тыс. рублей, в том числе:</w:t>
      </w:r>
    </w:p>
    <w:p w:rsidR="00D309DA" w:rsidRPr="00495321" w:rsidRDefault="00D309DA" w:rsidP="00D30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2023 год – 0,00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D309DA" w:rsidRPr="00495321" w:rsidRDefault="00D309DA" w:rsidP="00D30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4</w:t>
      </w:r>
      <w:r w:rsidRPr="00495321">
        <w:rPr>
          <w:rFonts w:ascii="Times New Roman" w:eastAsia="Times New Roman" w:hAnsi="Times New Roman"/>
          <w:lang w:eastAsia="ru-RU"/>
        </w:rPr>
        <w:t xml:space="preserve"> год – 0,00 тыс. рублей</w:t>
      </w:r>
    </w:p>
    <w:p w:rsidR="00D309DA" w:rsidRPr="00495321" w:rsidRDefault="00D309DA" w:rsidP="00D30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5</w:t>
      </w:r>
      <w:r w:rsidRPr="00495321">
        <w:rPr>
          <w:rFonts w:ascii="Times New Roman" w:eastAsia="Times New Roman" w:hAnsi="Times New Roman"/>
          <w:lang w:eastAsia="ru-RU"/>
        </w:rPr>
        <w:t xml:space="preserve"> год – 0,00 тыс. рублей</w:t>
      </w:r>
    </w:p>
    <w:p w:rsidR="00D309DA" w:rsidRDefault="00D309DA" w:rsidP="00D30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6</w:t>
      </w:r>
      <w:r w:rsidRPr="00495321">
        <w:rPr>
          <w:rFonts w:ascii="Times New Roman" w:eastAsia="Times New Roman" w:hAnsi="Times New Roman"/>
          <w:lang w:eastAsia="ru-RU"/>
        </w:rPr>
        <w:t xml:space="preserve"> год</w:t>
      </w:r>
      <w:r>
        <w:rPr>
          <w:rFonts w:ascii="Times New Roman" w:eastAsia="Times New Roman" w:hAnsi="Times New Roman"/>
          <w:lang w:eastAsia="ru-RU"/>
        </w:rPr>
        <w:t xml:space="preserve"> прогноз</w:t>
      </w:r>
      <w:r w:rsidRPr="00495321">
        <w:rPr>
          <w:rFonts w:ascii="Times New Roman" w:eastAsia="Times New Roman" w:hAnsi="Times New Roman"/>
          <w:lang w:eastAsia="ru-RU"/>
        </w:rPr>
        <w:t xml:space="preserve"> – 0,00 тыс. рублей</w:t>
      </w:r>
    </w:p>
    <w:p w:rsidR="00D309DA" w:rsidRPr="00495321" w:rsidRDefault="00D309DA" w:rsidP="00D30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7</w:t>
      </w:r>
      <w:r w:rsidRPr="00495321">
        <w:rPr>
          <w:rFonts w:ascii="Times New Roman" w:eastAsia="Times New Roman" w:hAnsi="Times New Roman"/>
          <w:lang w:eastAsia="ru-RU"/>
        </w:rPr>
        <w:t xml:space="preserve"> год </w:t>
      </w:r>
      <w:r>
        <w:rPr>
          <w:rFonts w:ascii="Times New Roman" w:eastAsia="Times New Roman" w:hAnsi="Times New Roman"/>
          <w:lang w:eastAsia="ru-RU"/>
        </w:rPr>
        <w:t xml:space="preserve">прогноз </w:t>
      </w:r>
      <w:r w:rsidRPr="00495321">
        <w:rPr>
          <w:rFonts w:ascii="Times New Roman" w:eastAsia="Times New Roman" w:hAnsi="Times New Roman"/>
          <w:lang w:eastAsia="ru-RU"/>
        </w:rPr>
        <w:t>– 0,00 тыс. рублей</w:t>
      </w:r>
    </w:p>
    <w:p w:rsidR="00D309DA" w:rsidRPr="00495321" w:rsidRDefault="00D309DA" w:rsidP="00D309D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</w:t>
      </w:r>
      <w:r>
        <w:rPr>
          <w:rFonts w:ascii="Times New Roman" w:hAnsi="Times New Roman"/>
        </w:rPr>
        <w:t>3</w:t>
      </w:r>
      <w:r w:rsidRPr="00495321">
        <w:rPr>
          <w:rFonts w:ascii="Times New Roman" w:hAnsi="Times New Roman"/>
        </w:rPr>
        <w:t>-202</w:t>
      </w:r>
      <w:r>
        <w:rPr>
          <w:rFonts w:ascii="Times New Roman" w:hAnsi="Times New Roman"/>
        </w:rPr>
        <w:t>7</w:t>
      </w:r>
      <w:r w:rsidRPr="00495321">
        <w:rPr>
          <w:rFonts w:ascii="Times New Roman" w:hAnsi="Times New Roman"/>
        </w:rPr>
        <w:t xml:space="preserve"> годы носит прогнозный характер.</w:t>
      </w:r>
    </w:p>
    <w:p w:rsidR="00741FED" w:rsidRPr="00741FED" w:rsidRDefault="00741FED" w:rsidP="0074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1FED">
        <w:rPr>
          <w:rFonts w:ascii="Times New Roman" w:eastAsia="Times New Roman" w:hAnsi="Times New Roman"/>
          <w:color w:val="000000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6D4F" w:rsidRPr="00A46D4F" w:rsidRDefault="00A46D4F" w:rsidP="00A46D4F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A46D4F">
        <w:rPr>
          <w:rFonts w:ascii="Times New Roman" w:eastAsia="Times New Roman" w:hAnsi="Times New Roman"/>
          <w:sz w:val="20"/>
          <w:szCs w:val="20"/>
          <w:lang w:eastAsia="ru-RU"/>
        </w:rPr>
        <w:t>Приложение № 3 к постановлению</w:t>
      </w:r>
    </w:p>
    <w:p w:rsidR="00A46D4F" w:rsidRDefault="00A46D4F" w:rsidP="00A46D4F">
      <w:pPr>
        <w:tabs>
          <w:tab w:val="left" w:pos="35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46D4F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741FED" w:rsidRPr="00A46D4F" w:rsidRDefault="00A46D4F" w:rsidP="00A46D4F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A46D4F">
        <w:rPr>
          <w:rFonts w:ascii="Times New Roman" w:eastAsia="Times New Roman" w:hAnsi="Times New Roman"/>
          <w:sz w:val="20"/>
          <w:szCs w:val="20"/>
          <w:lang w:eastAsia="ru-RU"/>
        </w:rPr>
        <w:t>от 06.04.2023 № 89</w:t>
      </w:r>
    </w:p>
    <w:p w:rsidR="00D309DA" w:rsidRDefault="00B145BC" w:rsidP="00741FED">
      <w:pPr>
        <w:tabs>
          <w:tab w:val="left" w:pos="3540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FC6B40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"C:\\Users\\User\\Desktop\\ПРОГРАММЫ\\Изменения\\ГОиЧС\\Обеспечение безопасности населения\\изм. 20.03.23 Обеспечение безопасности\\Молодежка и ФК.xlsx" "Паспорт ПП.2!R1C1:R10C8"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096"/>
        <w:gridCol w:w="2171"/>
        <w:gridCol w:w="828"/>
        <w:gridCol w:w="704"/>
        <w:gridCol w:w="704"/>
        <w:gridCol w:w="704"/>
        <w:gridCol w:w="1001"/>
        <w:gridCol w:w="1001"/>
      </w:tblGrid>
      <w:tr w:rsidR="00D309DA" w:rsidRPr="00D309DA" w:rsidTr="00A46D4F">
        <w:trPr>
          <w:divId w:val="453712402"/>
          <w:trHeight w:val="690"/>
          <w:jc w:val="center"/>
        </w:trPr>
        <w:tc>
          <w:tcPr>
            <w:tcW w:w="2226" w:type="dxa"/>
            <w:vMerge w:val="restart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306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2025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2027 прогноз</w:t>
            </w:r>
          </w:p>
        </w:tc>
      </w:tr>
      <w:tr w:rsidR="00D309DA" w:rsidRPr="00D309DA" w:rsidTr="00A46D4F">
        <w:trPr>
          <w:divId w:val="453712402"/>
          <w:trHeight w:val="66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A46D4F">
        <w:trPr>
          <w:divId w:val="453712402"/>
          <w:trHeight w:val="33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A46D4F">
        <w:trPr>
          <w:divId w:val="453712402"/>
          <w:trHeight w:val="30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 xml:space="preserve">Местные бюджеты 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A46D4F">
        <w:trPr>
          <w:divId w:val="453712402"/>
          <w:trHeight w:val="30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0</w:t>
            </w:r>
          </w:p>
        </w:tc>
      </w:tr>
      <w:tr w:rsidR="00D309DA" w:rsidRPr="00D309DA" w:rsidTr="00A46D4F">
        <w:trPr>
          <w:divId w:val="453712402"/>
          <w:trHeight w:val="421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D309DA" w:rsidRPr="00D309DA" w:rsidTr="00A46D4F">
        <w:trPr>
          <w:divId w:val="453712402"/>
          <w:trHeight w:val="1065"/>
          <w:jc w:val="center"/>
        </w:trPr>
        <w:tc>
          <w:tcPr>
            <w:tcW w:w="2226" w:type="dxa"/>
            <w:vMerge w:val="restart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2025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2027 прогноз</w:t>
            </w:r>
          </w:p>
        </w:tc>
      </w:tr>
      <w:tr w:rsidR="00D309DA" w:rsidRPr="00D309DA" w:rsidTr="00A46D4F">
        <w:trPr>
          <w:divId w:val="453712402"/>
          <w:trHeight w:val="33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309DA" w:rsidRPr="00D309DA" w:rsidTr="00A46D4F">
        <w:trPr>
          <w:divId w:val="453712402"/>
          <w:trHeight w:val="132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309DA" w:rsidRPr="00D309DA" w:rsidTr="00A46D4F">
        <w:trPr>
          <w:divId w:val="453712402"/>
          <w:trHeight w:val="330"/>
          <w:jc w:val="center"/>
        </w:trPr>
        <w:tc>
          <w:tcPr>
            <w:tcW w:w="2226" w:type="dxa"/>
            <w:vMerge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309DA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871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326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309DA" w:rsidRPr="00D309DA" w:rsidRDefault="00D309DA" w:rsidP="00A46D4F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309DA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741FED" w:rsidRDefault="00B145BC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D309DA" w:rsidSect="00320D55">
          <w:pgSz w:w="11906" w:h="16838"/>
          <w:pgMar w:top="1134" w:right="567" w:bottom="851" w:left="1701" w:header="709" w:footer="709" w:gutter="0"/>
          <w:cols w:space="720"/>
        </w:sectPr>
      </w:pPr>
    </w:p>
    <w:p w:rsidR="00D309DA" w:rsidRPr="00D309DA" w:rsidRDefault="00D309DA" w:rsidP="00B82DC3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Перечень мероприятий подпрограммы 2.</w:t>
      </w:r>
    </w:p>
    <w:tbl>
      <w:tblPr>
        <w:tblW w:w="15518" w:type="dxa"/>
        <w:tblLook w:val="04A0" w:firstRow="1" w:lastRow="0" w:firstColumn="1" w:lastColumn="0" w:noHBand="0" w:noVBand="1"/>
      </w:tblPr>
      <w:tblGrid>
        <w:gridCol w:w="470"/>
        <w:gridCol w:w="3461"/>
        <w:gridCol w:w="1959"/>
        <w:gridCol w:w="1375"/>
        <w:gridCol w:w="1017"/>
        <w:gridCol w:w="920"/>
        <w:gridCol w:w="918"/>
        <w:gridCol w:w="923"/>
        <w:gridCol w:w="913"/>
        <w:gridCol w:w="1378"/>
        <w:gridCol w:w="2176"/>
        <w:gridCol w:w="8"/>
      </w:tblGrid>
      <w:tr w:rsidR="00D309DA" w:rsidRPr="00D309DA" w:rsidTr="006E0141">
        <w:trPr>
          <w:gridAfter w:val="1"/>
          <w:wAfter w:w="8" w:type="dxa"/>
          <w:trHeight w:val="9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Года реализации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 и источник финансирования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 непос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редствен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ного результата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309DA" w:rsidRPr="00D309DA" w:rsidTr="006E0141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D309DA" w:rsidRPr="00D309DA" w:rsidTr="00D309DA">
        <w:trPr>
          <w:trHeight w:val="300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</w:tr>
      <w:tr w:rsidR="00D309DA" w:rsidRPr="00D309DA" w:rsidTr="00D309DA">
        <w:trPr>
          <w:trHeight w:val="300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Защита населения и территорий от чрезвычайных ситуаций Первомайского района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и приобретение методических материалов, памяток, листовок, буклетов, баннеров, и иных материалов для организаций расположенных на территории Первомайского района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ЧС,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изготовленных и приобретенных методических материалов, памяток, листовок, буклетов, баннеров, и иных материалов  для организаций расположенных на территории Первомайского района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Денежная компенсация при случившемся несчастном случае (травме) с сотрудником МЧС, полиции, Администраций МО Первомайского района, волонтером, ДНД, в результате проведения поисково-спасательных работ в лесу, на воде, и иных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района, ОП Первомайское,20 ПСЧ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выплаченных денежных компенсаций при случившемся несчастном случае (травме) с сотрудником МЧС, полиции, Администраций МО Первомайского района, волонтером, ДНД,  в результате проведения поисково-спасательных работ в лесу, на воде, и иных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Главный специалист по ГО и ЧС Администрации МО Первомайского района, ОП Первомайское, 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20  ПСЧ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обеспеченных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иное).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надувной лодки, снаряжения для лодки 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приобретенной надувной лодки, снаряжения для лодки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раций (радиостанция УКВ носимая)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раций (радиостанция УКВ носимая)(ед.)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услуг спасателя на водные объекты Первомайского района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предоставленных услуг спасателя на водные объекты Первомайского района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 приобретенных индивидуальных средств защиты органов дыхания в  Администрации МО Первомайского района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 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созданного резерва материальных ресурсов для предупреждения и ликвидации чрезвычайных ситуаций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trHeight w:val="300"/>
        </w:trPr>
        <w:tc>
          <w:tcPr>
            <w:tcW w:w="5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1 задаче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309DA" w:rsidRPr="00D309DA" w:rsidTr="006E0141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6E0141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D309DA">
        <w:trPr>
          <w:trHeight w:val="300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2. Обеспечение пожарной безопасности Первомайского района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 монтаж автоматических дымовых извещателей (АДПИ), устройств защитного отключения (УЗО)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и монтаж автоматических дымовых извещателей (АДПИ), устройств защитного отключения (УЗО) (ед.)</w:t>
            </w: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6E0141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14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14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14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E014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(проверка, перезарядка) противопожарного оборудования и инвентаря,  системы оповещения, пожарной сигнализации и иное  для  Администрации МО Первомайского района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приобретенного (проверенного, перезаряженного)  противопожарного оборудования и  инвентаря, системы оповещения, пожарной сигнализации и иное   для  Администрации МО Первомайского района (ед.)</w:t>
            </w: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обслуживание, ремонт, модернизация, расширение муниципальных систем оповещения МО «Первомайский район»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технического обслуживания, ремонт, модернизация, расширение муниципальных систем оповещения МО «Первомайский район» (ед.)</w:t>
            </w: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6E0141">
        <w:trPr>
          <w:gridAfter w:val="1"/>
          <w:wAfter w:w="8" w:type="dxa"/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trHeight w:val="300"/>
        </w:trPr>
        <w:tc>
          <w:tcPr>
            <w:tcW w:w="5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2 задаче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309DA" w:rsidRPr="00D309DA" w:rsidTr="00A46D4F">
        <w:trPr>
          <w:trHeight w:val="300"/>
        </w:trPr>
        <w:tc>
          <w:tcPr>
            <w:tcW w:w="5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DA" w:rsidRPr="00D309DA" w:rsidRDefault="00D309DA" w:rsidP="00D3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3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E0141" w:rsidRPr="00D309DA" w:rsidTr="00A46D4F">
        <w:trPr>
          <w:trHeight w:val="600"/>
        </w:trPr>
        <w:tc>
          <w:tcPr>
            <w:tcW w:w="5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141" w:rsidRPr="00D309DA" w:rsidRDefault="006E0141" w:rsidP="00A46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09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1" w:rsidRPr="00D309DA" w:rsidRDefault="006E0141" w:rsidP="006E0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D309DA" w:rsidRDefault="00D309DA" w:rsidP="00D3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D309DA" w:rsidSect="00A46D4F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20D55" w:rsidRPr="00A46D4F" w:rsidRDefault="00320D55" w:rsidP="00320D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46D4F">
        <w:rPr>
          <w:rFonts w:ascii="Times New Roman" w:hAnsi="Times New Roman"/>
          <w:b/>
          <w:sz w:val="26"/>
          <w:szCs w:val="26"/>
          <w:lang w:eastAsia="ru-RU"/>
        </w:rPr>
        <w:t>4. Обоснование ресурсного обеспечения муниципальной подпрограммы 2</w:t>
      </w:r>
    </w:p>
    <w:p w:rsidR="00320D55" w:rsidRPr="00A46D4F" w:rsidRDefault="00320D55" w:rsidP="00A46D4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20D55" w:rsidRPr="00A46D4F" w:rsidRDefault="00320D55" w:rsidP="00A46D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D4F">
        <w:rPr>
          <w:rFonts w:ascii="Times New Roman" w:hAnsi="Times New Roman"/>
          <w:sz w:val="26"/>
          <w:szCs w:val="26"/>
        </w:rPr>
        <w:t xml:space="preserve">На реализацию мероприятий программы из бюджета района планируется направить </w:t>
      </w:r>
      <w:r w:rsidR="00D309DA" w:rsidRPr="00A46D4F">
        <w:rPr>
          <w:rFonts w:ascii="Times New Roman" w:hAnsi="Times New Roman"/>
          <w:color w:val="000000" w:themeColor="text1"/>
          <w:sz w:val="26"/>
          <w:szCs w:val="26"/>
        </w:rPr>
        <w:t>326,00</w:t>
      </w:r>
      <w:r w:rsidRPr="00A46D4F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FE0B35" w:rsidRPr="00A46D4F" w:rsidRDefault="00FE0B35" w:rsidP="00A4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D4F">
        <w:rPr>
          <w:rFonts w:ascii="Times New Roman" w:eastAsia="Times New Roman" w:hAnsi="Times New Roman"/>
          <w:sz w:val="26"/>
          <w:szCs w:val="26"/>
          <w:lang w:eastAsia="ru-RU"/>
        </w:rPr>
        <w:t>2023 год – 326,00 тыс. рублей;</w:t>
      </w:r>
    </w:p>
    <w:p w:rsidR="00FE0B35" w:rsidRPr="00A46D4F" w:rsidRDefault="00FE0B35" w:rsidP="00A4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D4F">
        <w:rPr>
          <w:rFonts w:ascii="Times New Roman" w:eastAsia="Times New Roman" w:hAnsi="Times New Roman"/>
          <w:sz w:val="26"/>
          <w:szCs w:val="26"/>
          <w:lang w:eastAsia="ru-RU"/>
        </w:rPr>
        <w:t>2024 год – 0,00 тыс. рублей</w:t>
      </w:r>
    </w:p>
    <w:p w:rsidR="00FE0B35" w:rsidRPr="00A46D4F" w:rsidRDefault="00FE0B35" w:rsidP="00A4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D4F">
        <w:rPr>
          <w:rFonts w:ascii="Times New Roman" w:eastAsia="Times New Roman" w:hAnsi="Times New Roman"/>
          <w:sz w:val="26"/>
          <w:szCs w:val="26"/>
          <w:lang w:eastAsia="ru-RU"/>
        </w:rPr>
        <w:t>2025 год – 0,00 тыс. рублей</w:t>
      </w:r>
    </w:p>
    <w:p w:rsidR="00FE0B35" w:rsidRPr="00A46D4F" w:rsidRDefault="00FE0B35" w:rsidP="00A4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D4F">
        <w:rPr>
          <w:rFonts w:ascii="Times New Roman" w:eastAsia="Times New Roman" w:hAnsi="Times New Roman"/>
          <w:sz w:val="26"/>
          <w:szCs w:val="26"/>
          <w:lang w:eastAsia="ru-RU"/>
        </w:rPr>
        <w:t>2026 год прогноз – 0,00 тыс. рублей</w:t>
      </w:r>
    </w:p>
    <w:p w:rsidR="00FE0B35" w:rsidRPr="00A46D4F" w:rsidRDefault="00FE0B35" w:rsidP="00A46D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D4F">
        <w:rPr>
          <w:rFonts w:ascii="Times New Roman" w:eastAsia="Times New Roman" w:hAnsi="Times New Roman"/>
          <w:sz w:val="26"/>
          <w:szCs w:val="26"/>
          <w:lang w:eastAsia="ru-RU"/>
        </w:rPr>
        <w:t>2027 год прогноз – 0,00 тыс. рублей</w:t>
      </w:r>
    </w:p>
    <w:p w:rsidR="00320D55" w:rsidRPr="00A46D4F" w:rsidRDefault="00FE0B35" w:rsidP="00A46D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D4F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2023-2027 годы носит прогнозный характер. </w:t>
      </w:r>
      <w:r w:rsidR="00320D55" w:rsidRPr="00A46D4F">
        <w:rPr>
          <w:rFonts w:ascii="Times New Roman" w:hAnsi="Times New Roman"/>
          <w:sz w:val="26"/>
          <w:szCs w:val="26"/>
        </w:rPr>
        <w:t>Объем финансирования на</w:t>
      </w:r>
      <w:r w:rsidR="006E0141" w:rsidRPr="00A46D4F">
        <w:rPr>
          <w:rFonts w:ascii="Times New Roman" w:hAnsi="Times New Roman"/>
          <w:sz w:val="26"/>
          <w:szCs w:val="26"/>
        </w:rPr>
        <w:t xml:space="preserve"> </w:t>
      </w:r>
      <w:r w:rsidR="00320D55" w:rsidRPr="00A46D4F">
        <w:rPr>
          <w:rFonts w:ascii="Times New Roman" w:hAnsi="Times New Roman"/>
          <w:sz w:val="26"/>
          <w:szCs w:val="26"/>
        </w:rPr>
        <w:t>период 202</w:t>
      </w:r>
      <w:r w:rsidR="006E0141" w:rsidRPr="00A46D4F">
        <w:rPr>
          <w:rFonts w:ascii="Times New Roman" w:hAnsi="Times New Roman"/>
          <w:sz w:val="26"/>
          <w:szCs w:val="26"/>
        </w:rPr>
        <w:t>3</w:t>
      </w:r>
      <w:r w:rsidR="00320D55" w:rsidRPr="00A46D4F">
        <w:rPr>
          <w:rFonts w:ascii="Times New Roman" w:hAnsi="Times New Roman"/>
          <w:sz w:val="26"/>
          <w:szCs w:val="26"/>
        </w:rPr>
        <w:t>-202</w:t>
      </w:r>
      <w:r w:rsidR="006E0141" w:rsidRPr="00A46D4F">
        <w:rPr>
          <w:rFonts w:ascii="Times New Roman" w:hAnsi="Times New Roman"/>
          <w:sz w:val="26"/>
          <w:szCs w:val="26"/>
        </w:rPr>
        <w:t>7</w:t>
      </w:r>
      <w:r w:rsidR="00320D55" w:rsidRPr="00A46D4F">
        <w:rPr>
          <w:rFonts w:ascii="Times New Roman" w:hAnsi="Times New Roman"/>
          <w:sz w:val="26"/>
          <w:szCs w:val="26"/>
        </w:rPr>
        <w:t xml:space="preserve"> год</w:t>
      </w:r>
      <w:r w:rsidR="006E0141" w:rsidRPr="00A46D4F">
        <w:rPr>
          <w:rFonts w:ascii="Times New Roman" w:hAnsi="Times New Roman"/>
          <w:sz w:val="26"/>
          <w:szCs w:val="26"/>
        </w:rPr>
        <w:t xml:space="preserve">ов </w:t>
      </w:r>
      <w:r w:rsidR="00320D55" w:rsidRPr="00A46D4F">
        <w:rPr>
          <w:rFonts w:ascii="Times New Roman" w:hAnsi="Times New Roman"/>
          <w:sz w:val="26"/>
          <w:szCs w:val="26"/>
        </w:rPr>
        <w:t>будет уточняться ежегодно при формировании бюджета муниципального образования «Первомайский район» на соответствующий год исходя из возможностей бюджета муниципального района, мониторинга эффективности мероприятий, предусмотренных программой в планируемом году.</w:t>
      </w:r>
    </w:p>
    <w:p w:rsidR="00320D55" w:rsidRPr="002F0526" w:rsidRDefault="00320D55" w:rsidP="002F0526">
      <w:pPr>
        <w:tabs>
          <w:tab w:val="left" w:pos="354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D55" w:rsidRPr="002F0526" w:rsidRDefault="00320D55" w:rsidP="002F0526">
      <w:pPr>
        <w:tabs>
          <w:tab w:val="left" w:pos="354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0526" w:rsidRDefault="002F0526" w:rsidP="002F0526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2F0526" w:rsidRDefault="002F0526" w:rsidP="002F0526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дело </w:t>
      </w:r>
    </w:p>
    <w:p w:rsidR="00741FED" w:rsidRPr="00741FED" w:rsidRDefault="002F0526" w:rsidP="002F0526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Бухгалтерия </w:t>
      </w:r>
    </w:p>
    <w:sectPr w:rsidR="00741FED" w:rsidRPr="00741FED" w:rsidSect="00A46D4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26" w:rsidRDefault="002F0526">
      <w:pPr>
        <w:spacing w:after="0" w:line="240" w:lineRule="auto"/>
      </w:pPr>
      <w:r>
        <w:separator/>
      </w:r>
    </w:p>
  </w:endnote>
  <w:endnote w:type="continuationSeparator" w:id="0">
    <w:p w:rsidR="002F0526" w:rsidRDefault="002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26" w:rsidRDefault="002F0526">
      <w:pPr>
        <w:spacing w:after="0" w:line="240" w:lineRule="auto"/>
      </w:pPr>
      <w:r>
        <w:separator/>
      </w:r>
    </w:p>
  </w:footnote>
  <w:footnote w:type="continuationSeparator" w:id="0">
    <w:p w:rsidR="002F0526" w:rsidRDefault="002F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5375748D"/>
    <w:multiLevelType w:val="hybridMultilevel"/>
    <w:tmpl w:val="17989696"/>
    <w:lvl w:ilvl="0" w:tplc="69B80D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24B"/>
    <w:rsid w:val="00171A15"/>
    <w:rsid w:val="00174213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0526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62DA3"/>
    <w:rsid w:val="00367B9B"/>
    <w:rsid w:val="00374D87"/>
    <w:rsid w:val="003778E3"/>
    <w:rsid w:val="00377FEC"/>
    <w:rsid w:val="00380026"/>
    <w:rsid w:val="00380CD9"/>
    <w:rsid w:val="00385306"/>
    <w:rsid w:val="00385EAB"/>
    <w:rsid w:val="00386166"/>
    <w:rsid w:val="00386629"/>
    <w:rsid w:val="003873A8"/>
    <w:rsid w:val="00395177"/>
    <w:rsid w:val="00395CC8"/>
    <w:rsid w:val="003A4355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F7B"/>
    <w:rsid w:val="003D7039"/>
    <w:rsid w:val="003D717B"/>
    <w:rsid w:val="003E1B0D"/>
    <w:rsid w:val="003E69C2"/>
    <w:rsid w:val="003F4F78"/>
    <w:rsid w:val="003F6722"/>
    <w:rsid w:val="003F68B1"/>
    <w:rsid w:val="00405665"/>
    <w:rsid w:val="00406537"/>
    <w:rsid w:val="00407233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4FCF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F59"/>
    <w:rsid w:val="004E46DA"/>
    <w:rsid w:val="004E5AED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98E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3474"/>
    <w:rsid w:val="006D7CF0"/>
    <w:rsid w:val="006E0141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50BCD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5242"/>
    <w:rsid w:val="008170EE"/>
    <w:rsid w:val="008242ED"/>
    <w:rsid w:val="008245F0"/>
    <w:rsid w:val="00825464"/>
    <w:rsid w:val="0082589D"/>
    <w:rsid w:val="008273AB"/>
    <w:rsid w:val="00830805"/>
    <w:rsid w:val="008342B3"/>
    <w:rsid w:val="00840A47"/>
    <w:rsid w:val="00860B47"/>
    <w:rsid w:val="008617C3"/>
    <w:rsid w:val="00862CC4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8EC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79D"/>
    <w:rsid w:val="00933F33"/>
    <w:rsid w:val="00934119"/>
    <w:rsid w:val="00934799"/>
    <w:rsid w:val="009377F9"/>
    <w:rsid w:val="009404D1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46D4F"/>
    <w:rsid w:val="00A504DE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C3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3D7C"/>
    <w:rsid w:val="00D24DD6"/>
    <w:rsid w:val="00D309DA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B89"/>
    <w:rsid w:val="00DC1933"/>
    <w:rsid w:val="00DC5086"/>
    <w:rsid w:val="00DD1706"/>
    <w:rsid w:val="00DD4D06"/>
    <w:rsid w:val="00DD52ED"/>
    <w:rsid w:val="00DD7D3A"/>
    <w:rsid w:val="00DE5F4A"/>
    <w:rsid w:val="00DE7143"/>
    <w:rsid w:val="00DF0B70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4772"/>
    <w:rsid w:val="00E56CA8"/>
    <w:rsid w:val="00E574A1"/>
    <w:rsid w:val="00E6704B"/>
    <w:rsid w:val="00E672C2"/>
    <w:rsid w:val="00E723C5"/>
    <w:rsid w:val="00E75887"/>
    <w:rsid w:val="00E7754C"/>
    <w:rsid w:val="00E80FD4"/>
    <w:rsid w:val="00E832FA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6507"/>
    <w:rsid w:val="00F96A89"/>
    <w:rsid w:val="00FA0B1C"/>
    <w:rsid w:val="00FA634B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40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0B35"/>
    <w:rsid w:val="00FE2DE6"/>
    <w:rsid w:val="00FE7286"/>
    <w:rsid w:val="00FE7A35"/>
    <w:rsid w:val="00FF2164"/>
    <w:rsid w:val="00FF6241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678BC"/>
  <w15:docId w15:val="{9EABA319-3CBB-4A7F-95D1-FE2FE9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E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1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1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380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79">
    <w:name w:val="xl79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0">
    <w:name w:val="xl80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3">
    <w:name w:val="xl83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38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380CD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38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380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380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380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38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380C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38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font8">
    <w:name w:val="font8"/>
    <w:basedOn w:val="a"/>
    <w:rsid w:val="00D3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93">
    <w:name w:val="xl93"/>
    <w:basedOn w:val="a"/>
    <w:rsid w:val="00D309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5">
    <w:name w:val="xl95"/>
    <w:basedOn w:val="a"/>
    <w:rsid w:val="00D309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D309D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D309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21EB-437E-48A4-B859-08D8F7D0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3753</Words>
  <Characters>24089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2</cp:revision>
  <cp:lastPrinted>2023-04-10T09:08:00Z</cp:lastPrinted>
  <dcterms:created xsi:type="dcterms:W3CDTF">2023-04-10T09:09:00Z</dcterms:created>
  <dcterms:modified xsi:type="dcterms:W3CDTF">2023-04-10T09:09:00Z</dcterms:modified>
</cp:coreProperties>
</file>