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1D1D4D" w:rsidP="00042E2D">
      <w:pPr>
        <w:spacing w:before="480"/>
      </w:pPr>
      <w:r>
        <w:t xml:space="preserve">      03.04.2017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72</w:t>
      </w:r>
    </w:p>
    <w:p w:rsidR="001D1D4D" w:rsidRDefault="001D1D4D" w:rsidP="00DA0A85">
      <w:pPr>
        <w:pStyle w:val="ConsPlusTitle"/>
        <w:jc w:val="center"/>
      </w:pPr>
      <w:bookmarkStart w:id="0" w:name="_GoBack"/>
      <w:bookmarkEnd w:id="0"/>
    </w:p>
    <w:p w:rsidR="001D1D4D" w:rsidRDefault="001D1D4D" w:rsidP="00DA0A85">
      <w:pPr>
        <w:pStyle w:val="ConsPlusTitle"/>
        <w:jc w:val="center"/>
      </w:pPr>
    </w:p>
    <w:p w:rsidR="00DA0A85" w:rsidRPr="001D1D4D" w:rsidRDefault="001D1D4D" w:rsidP="001D1D4D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</w:t>
      </w:r>
      <w:r w:rsidR="00DA0A85" w:rsidRPr="001D1D4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утверждении порядка формирования и ведения реестра источников доходов бюджета муниципального образования « Первомайский район»</w:t>
      </w:r>
    </w:p>
    <w:p w:rsidR="00DA0A85" w:rsidRPr="001D1D4D" w:rsidRDefault="00DA0A85" w:rsidP="00DA0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D4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1D1D4D">
          <w:rPr>
            <w:rFonts w:ascii="Times New Roman" w:hAnsi="Times New Roman" w:cs="Times New Roman"/>
            <w:sz w:val="26"/>
            <w:szCs w:val="26"/>
          </w:rPr>
          <w:t>пунктом 7 статьи 47.1</w:t>
        </w:r>
      </w:hyperlink>
      <w:r w:rsidRPr="001D1D4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</w:p>
    <w:p w:rsidR="001D1D4D" w:rsidRDefault="001D1D4D" w:rsidP="00DA0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Pr="001D1D4D" w:rsidRDefault="001D1D4D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A0A85" w:rsidRPr="001D1D4D">
        <w:rPr>
          <w:rFonts w:ascii="Times New Roman" w:hAnsi="Times New Roman" w:cs="Times New Roman"/>
          <w:sz w:val="26"/>
          <w:szCs w:val="26"/>
        </w:rPr>
        <w:t>:</w:t>
      </w:r>
    </w:p>
    <w:p w:rsidR="00DA0A85" w:rsidRPr="001D1D4D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D4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0" w:history="1">
        <w:r w:rsidRPr="001D1D4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D1D4D">
        <w:rPr>
          <w:rFonts w:ascii="Times New Roman" w:hAnsi="Times New Roman" w:cs="Times New Roman"/>
          <w:sz w:val="26"/>
          <w:szCs w:val="26"/>
        </w:rPr>
        <w:t xml:space="preserve"> формирования и ведения </w:t>
      </w:r>
      <w:proofErr w:type="gramStart"/>
      <w:r w:rsidRPr="001D1D4D">
        <w:rPr>
          <w:rFonts w:ascii="Times New Roman" w:hAnsi="Times New Roman" w:cs="Times New Roman"/>
          <w:sz w:val="26"/>
          <w:szCs w:val="26"/>
        </w:rPr>
        <w:t>реестра источников доходов бюджета муниципального образования</w:t>
      </w:r>
      <w:proofErr w:type="gramEnd"/>
      <w:r w:rsidRPr="001D1D4D">
        <w:rPr>
          <w:rFonts w:ascii="Times New Roman" w:hAnsi="Times New Roman" w:cs="Times New Roman"/>
          <w:sz w:val="26"/>
          <w:szCs w:val="26"/>
        </w:rPr>
        <w:t xml:space="preserve"> Первомайский район, согласно приложению к настоящему постановлению.</w:t>
      </w:r>
    </w:p>
    <w:p w:rsidR="001D1D4D" w:rsidRDefault="00DA0A85" w:rsidP="001D1D4D">
      <w:pPr>
        <w:pStyle w:val="20"/>
        <w:ind w:left="0" w:firstLine="567"/>
        <w:jc w:val="both"/>
        <w:rPr>
          <w:sz w:val="26"/>
          <w:szCs w:val="26"/>
        </w:rPr>
      </w:pPr>
      <w:r w:rsidRPr="001D1D4D">
        <w:rPr>
          <w:sz w:val="26"/>
          <w:szCs w:val="26"/>
        </w:rPr>
        <w:t xml:space="preserve">2. </w:t>
      </w:r>
      <w:r w:rsidR="001D1D4D" w:rsidRPr="001D1D4D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="001D1D4D" w:rsidRPr="001D1D4D">
        <w:rPr>
          <w:sz w:val="26"/>
          <w:szCs w:val="26"/>
          <w:lang w:val="en-US"/>
        </w:rPr>
        <w:t>http</w:t>
      </w:r>
      <w:r w:rsidR="001D1D4D" w:rsidRPr="001D1D4D">
        <w:rPr>
          <w:sz w:val="26"/>
          <w:szCs w:val="26"/>
        </w:rPr>
        <w:t>://</w:t>
      </w:r>
      <w:proofErr w:type="spellStart"/>
      <w:r w:rsidR="001D1D4D" w:rsidRPr="001D1D4D">
        <w:rPr>
          <w:sz w:val="26"/>
          <w:szCs w:val="26"/>
          <w:lang w:val="en-US"/>
        </w:rPr>
        <w:t>pmr</w:t>
      </w:r>
      <w:proofErr w:type="spellEnd"/>
      <w:r w:rsidR="001D1D4D" w:rsidRPr="001D1D4D">
        <w:rPr>
          <w:sz w:val="26"/>
          <w:szCs w:val="26"/>
        </w:rPr>
        <w:t>.</w:t>
      </w:r>
      <w:proofErr w:type="spellStart"/>
      <w:r w:rsidR="001D1D4D" w:rsidRPr="001D1D4D">
        <w:rPr>
          <w:sz w:val="26"/>
          <w:szCs w:val="26"/>
          <w:lang w:val="en-US"/>
        </w:rPr>
        <w:t>tomsk</w:t>
      </w:r>
      <w:proofErr w:type="spellEnd"/>
      <w:r w:rsidR="001D1D4D" w:rsidRPr="001D1D4D">
        <w:rPr>
          <w:sz w:val="26"/>
          <w:szCs w:val="26"/>
        </w:rPr>
        <w:t>.</w:t>
      </w:r>
      <w:proofErr w:type="spellStart"/>
      <w:r w:rsidR="001D1D4D" w:rsidRPr="001D1D4D">
        <w:rPr>
          <w:sz w:val="26"/>
          <w:szCs w:val="26"/>
          <w:lang w:val="en-US"/>
        </w:rPr>
        <w:t>ru</w:t>
      </w:r>
      <w:proofErr w:type="spellEnd"/>
      <w:r w:rsidR="001D1D4D" w:rsidRPr="001D1D4D">
        <w:rPr>
          <w:sz w:val="26"/>
          <w:szCs w:val="26"/>
        </w:rPr>
        <w:t>/).</w:t>
      </w:r>
    </w:p>
    <w:p w:rsidR="00DA0A85" w:rsidRPr="001D1D4D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D4D">
        <w:rPr>
          <w:rFonts w:ascii="Times New Roman" w:hAnsi="Times New Roman" w:cs="Times New Roman"/>
          <w:sz w:val="26"/>
          <w:szCs w:val="26"/>
        </w:rPr>
        <w:t>3. Настоящее постановление вступае</w:t>
      </w:r>
      <w:r w:rsidR="000D605C">
        <w:rPr>
          <w:rFonts w:ascii="Times New Roman" w:hAnsi="Times New Roman" w:cs="Times New Roman"/>
          <w:sz w:val="26"/>
          <w:szCs w:val="26"/>
        </w:rPr>
        <w:t xml:space="preserve">т в силу </w:t>
      </w:r>
      <w:proofErr w:type="gramStart"/>
      <w:r w:rsidR="000D605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D605C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1D1D4D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DA0A85" w:rsidRPr="001D1D4D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D4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D1D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1D4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Финансово-экономического управления Администрации Первомайского района.</w:t>
      </w:r>
    </w:p>
    <w:p w:rsidR="00DA0A85" w:rsidRPr="001D1D4D" w:rsidRDefault="00DA0A85" w:rsidP="00DA0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1D4D" w:rsidRDefault="001D1D4D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1D1D4D" w:rsidRDefault="00DA0A85" w:rsidP="001D1D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D1D4D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</w:t>
      </w:r>
      <w:r w:rsidR="001D1D4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1D1D4D">
        <w:rPr>
          <w:rFonts w:ascii="Times New Roman" w:hAnsi="Times New Roman" w:cs="Times New Roman"/>
          <w:sz w:val="26"/>
          <w:szCs w:val="26"/>
        </w:rPr>
        <w:t>И.И.Сиберт</w:t>
      </w:r>
      <w:proofErr w:type="spellEnd"/>
    </w:p>
    <w:p w:rsidR="00DA0A85" w:rsidRPr="001D1D4D" w:rsidRDefault="001D1D4D" w:rsidP="00DA0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0A85" w:rsidRPr="001D1D4D" w:rsidRDefault="00DA0A85" w:rsidP="00DA0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497B11" w:rsidRDefault="00DA0A85" w:rsidP="00DA0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A85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A85" w:rsidRDefault="00DA0A85" w:rsidP="001D1D4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0A85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A85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A85" w:rsidRPr="001D1D4D" w:rsidRDefault="001D1D4D" w:rsidP="001D1D4D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1D1D4D">
        <w:rPr>
          <w:rFonts w:ascii="Times New Roman" w:hAnsi="Times New Roman" w:cs="Times New Roman"/>
        </w:rPr>
        <w:t>В.В. Фомина</w:t>
      </w:r>
    </w:p>
    <w:p w:rsidR="001D1D4D" w:rsidRPr="001D1D4D" w:rsidRDefault="001D1D4D" w:rsidP="001D1D4D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1D1D4D">
        <w:rPr>
          <w:rFonts w:ascii="Times New Roman" w:hAnsi="Times New Roman" w:cs="Times New Roman"/>
        </w:rPr>
        <w:t>2 22 52</w:t>
      </w:r>
    </w:p>
    <w:p w:rsidR="00DA0A85" w:rsidRDefault="00DA0A85" w:rsidP="001D1D4D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DA0A85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0A85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0A85" w:rsidRPr="00497B11" w:rsidRDefault="00DA0A85" w:rsidP="00DA0A85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97B11">
        <w:rPr>
          <w:rFonts w:ascii="Times New Roman" w:hAnsi="Times New Roman" w:cs="Times New Roman"/>
          <w:sz w:val="18"/>
          <w:szCs w:val="18"/>
        </w:rPr>
        <w:t>Приложение</w:t>
      </w:r>
    </w:p>
    <w:p w:rsidR="00DA0A85" w:rsidRPr="00497B11" w:rsidRDefault="00DA0A85" w:rsidP="00DA0A8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97B11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DA0A85" w:rsidRPr="00497B11" w:rsidRDefault="000D605C" w:rsidP="00DA0A8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DA0A85">
        <w:rPr>
          <w:rFonts w:ascii="Times New Roman" w:hAnsi="Times New Roman" w:cs="Times New Roman"/>
          <w:sz w:val="18"/>
          <w:szCs w:val="18"/>
        </w:rPr>
        <w:t>дминистрации Первомайского района</w:t>
      </w:r>
    </w:p>
    <w:p w:rsidR="00DA0A85" w:rsidRPr="00497B11" w:rsidRDefault="001D1D4D" w:rsidP="00DA0A8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03.04.2017 № 72</w:t>
      </w:r>
    </w:p>
    <w:p w:rsidR="00DA0A85" w:rsidRPr="00497B11" w:rsidRDefault="00DA0A85" w:rsidP="00DA0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A85" w:rsidRPr="001D1D4D" w:rsidRDefault="00DA0A85" w:rsidP="001D1D4D">
      <w:pPr>
        <w:pStyle w:val="ConsPlusTitle"/>
        <w:jc w:val="both"/>
        <w:rPr>
          <w:sz w:val="26"/>
          <w:szCs w:val="26"/>
        </w:rPr>
      </w:pPr>
      <w:bookmarkStart w:id="1" w:name="P30"/>
      <w:bookmarkEnd w:id="1"/>
    </w:p>
    <w:p w:rsidR="00DA0A85" w:rsidRPr="000D605C" w:rsidRDefault="00DA0A85" w:rsidP="001D1D4D">
      <w:pPr>
        <w:pStyle w:val="ConsPlusTitle"/>
        <w:jc w:val="center"/>
        <w:rPr>
          <w:b w:val="0"/>
          <w:sz w:val="22"/>
          <w:szCs w:val="22"/>
        </w:rPr>
      </w:pPr>
      <w:r w:rsidRPr="000D605C">
        <w:rPr>
          <w:b w:val="0"/>
          <w:sz w:val="22"/>
          <w:szCs w:val="22"/>
        </w:rPr>
        <w:t>ПОРЯДОК</w:t>
      </w:r>
    </w:p>
    <w:p w:rsidR="00DA0A85" w:rsidRPr="000D605C" w:rsidRDefault="00DA0A85" w:rsidP="001D1D4D">
      <w:pPr>
        <w:pStyle w:val="ConsPlusTitle"/>
        <w:jc w:val="center"/>
        <w:rPr>
          <w:b w:val="0"/>
          <w:sz w:val="22"/>
          <w:szCs w:val="22"/>
        </w:rPr>
      </w:pPr>
      <w:r w:rsidRPr="000D605C">
        <w:rPr>
          <w:b w:val="0"/>
          <w:sz w:val="22"/>
          <w:szCs w:val="22"/>
        </w:rPr>
        <w:t>ФОРМИРОВАНИЯ И ВЕДЕНИЯ РЕЕСТРА ИСТОЧНИКОВ ДОХОДОВ</w:t>
      </w:r>
    </w:p>
    <w:p w:rsidR="00DA0A85" w:rsidRPr="000D605C" w:rsidRDefault="00DA0A85" w:rsidP="001D1D4D">
      <w:pPr>
        <w:pStyle w:val="ConsPlusTitle"/>
        <w:jc w:val="center"/>
        <w:rPr>
          <w:b w:val="0"/>
          <w:sz w:val="22"/>
          <w:szCs w:val="22"/>
        </w:rPr>
      </w:pPr>
      <w:r w:rsidRPr="000D605C">
        <w:rPr>
          <w:b w:val="0"/>
          <w:sz w:val="22"/>
          <w:szCs w:val="22"/>
        </w:rPr>
        <w:t>БЮДЖЕТА МУНИЦИПАЛЬНОГО ОБРАЗОВАНИЯ ПЕРВОМАЙСКИЙ РАЙОН</w:t>
      </w:r>
    </w:p>
    <w:p w:rsidR="00DA0A85" w:rsidRPr="000D605C" w:rsidRDefault="00DA0A85" w:rsidP="001D1D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 xml:space="preserve">1. Настоящий Порядок формирования и ведения </w:t>
      </w:r>
      <w:proofErr w:type="gramStart"/>
      <w:r w:rsidRPr="000D605C">
        <w:rPr>
          <w:rFonts w:ascii="Times New Roman" w:hAnsi="Times New Roman" w:cs="Times New Roman"/>
          <w:sz w:val="22"/>
          <w:szCs w:val="22"/>
        </w:rPr>
        <w:t>реестра источников доходов бюджета муниципального образования</w:t>
      </w:r>
      <w:proofErr w:type="gramEnd"/>
      <w:r w:rsidRPr="000D605C">
        <w:rPr>
          <w:rFonts w:ascii="Times New Roman" w:hAnsi="Times New Roman" w:cs="Times New Roman"/>
          <w:sz w:val="22"/>
          <w:szCs w:val="22"/>
        </w:rPr>
        <w:t xml:space="preserve"> Первомайский район (далее - Порядок) устанавливает основные принципы и правила формирования и ведения реестра источников доходов бюджета муниципального образования Первомайский район (далее - реестр источников доходов).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2. Для целей настоящего Порядка применяются следующие понятия: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D605C">
        <w:rPr>
          <w:rFonts w:ascii="Times New Roman" w:hAnsi="Times New Roman" w:cs="Times New Roman"/>
          <w:sz w:val="22"/>
          <w:szCs w:val="22"/>
        </w:rPr>
        <w:t>- перечень источников доходов бюджета муниципального образования Первомайский район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муниципального образования Первомайский район, с указанием правовых оснований их возникновения, порядка расчета (размеры, ставки, льготы) и иных характеристик источников доходов бюджета муниципального образования Первомайский район, определяемых настоящим Порядком;</w:t>
      </w:r>
      <w:proofErr w:type="gramEnd"/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- реестр источников доходов бюджета муниципального образования Первомайский район - свод информации о доходах бюджета по источникам доходов бюджета муниципального образования Первомайский район, формируемой в процессе составления, утверждения и исполнения бюджета, на основании перечня источников доходов муниципального образования Первомайский район.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3. Финансово-экономическое управление Администрации Первомайского района осуществляет формирование и ведение реестра источников доходов: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- на бумажном носителе;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- в электронном формате - путем внесения в единую информационную базу сведений об источниках доходов бюджета муниципального образования Первомайский район, обновления и (или) исключения этих сведений.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4. Главные администраторы (администраторы) доходов бюджета муниципального образования Первомайский район, в целях формирования и ведения реестра источников доходов, представляют в Финансово-экономическое управление следующую информацию: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 xml:space="preserve">- </w:t>
      </w:r>
      <w:hyperlink w:anchor="P57" w:history="1">
        <w:r w:rsidRPr="000D605C">
          <w:rPr>
            <w:rFonts w:ascii="Times New Roman" w:hAnsi="Times New Roman" w:cs="Times New Roman"/>
            <w:sz w:val="22"/>
            <w:szCs w:val="22"/>
          </w:rPr>
          <w:t>информация</w:t>
        </w:r>
      </w:hyperlink>
      <w:r w:rsidRPr="000D605C">
        <w:rPr>
          <w:rFonts w:ascii="Times New Roman" w:hAnsi="Times New Roman" w:cs="Times New Roman"/>
          <w:sz w:val="22"/>
          <w:szCs w:val="22"/>
        </w:rPr>
        <w:t xml:space="preserve"> по источникам доходов бюджета муниципального образования Первомайский район по форме согласно приложению 1 к настоящему Порядку - в сроки, установленные </w:t>
      </w:r>
      <w:hyperlink r:id="rId6" w:history="1">
        <w:r w:rsidRPr="000D605C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0D605C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Федерации";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Главные администраторы доходов обеспечивают полноту, своевременность и достоверность представляемой информации.</w:t>
      </w:r>
    </w:p>
    <w:p w:rsidR="00DA0A85" w:rsidRPr="000D605C" w:rsidRDefault="00DA0A85" w:rsidP="001D1D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605C">
        <w:rPr>
          <w:rFonts w:ascii="Times New Roman" w:hAnsi="Times New Roman" w:cs="Times New Roman"/>
          <w:sz w:val="22"/>
          <w:szCs w:val="22"/>
        </w:rPr>
        <w:t>5. Реестр источников доходов ведется с целью учета доходов бюджета муниципального образования Первомайский район и используется при составлении проекта бюджета муниципального образования Первомайский район на очередной финансовый год.</w:t>
      </w:r>
    </w:p>
    <w:p w:rsidR="00DA0A85" w:rsidRPr="001D1D4D" w:rsidRDefault="00DA0A85" w:rsidP="001D1D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1D1D4D" w:rsidRDefault="00DA0A85" w:rsidP="001D1D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1D1D4D" w:rsidRDefault="00DA0A85" w:rsidP="001D1D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1D1D4D" w:rsidRDefault="00DA0A85" w:rsidP="001D1D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1D1D4D" w:rsidRDefault="00DA0A85" w:rsidP="001D1D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A85" w:rsidRPr="00497B11" w:rsidRDefault="00DA0A85" w:rsidP="00DA0A85">
      <w:pPr>
        <w:sectPr w:rsidR="00DA0A85" w:rsidRPr="00497B11" w:rsidSect="00276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A85" w:rsidRPr="00CB203E" w:rsidRDefault="000D605C" w:rsidP="00DA0A8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A0A85" w:rsidRPr="00CB203E" w:rsidRDefault="00DA0A85" w:rsidP="00DA0A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к Порядку</w:t>
      </w:r>
    </w:p>
    <w:p w:rsidR="00DA0A85" w:rsidRPr="00CB203E" w:rsidRDefault="00DA0A85" w:rsidP="00DA0A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формирования и ведения реестра источников доходов</w:t>
      </w:r>
    </w:p>
    <w:p w:rsidR="00DA0A85" w:rsidRDefault="00DA0A85" w:rsidP="00DA0A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бюджета муниципального образования Первомайский район</w:t>
      </w:r>
    </w:p>
    <w:p w:rsidR="00DA0A85" w:rsidRPr="00CB203E" w:rsidRDefault="00DA0A85" w:rsidP="00DA0A8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72 от 03.04.2017</w:t>
      </w: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0A85" w:rsidRPr="00CB203E" w:rsidRDefault="00DA0A85" w:rsidP="00DA0A8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57"/>
      <w:bookmarkEnd w:id="2"/>
      <w:r w:rsidRPr="00CB203E">
        <w:rPr>
          <w:rFonts w:ascii="Times New Roman" w:hAnsi="Times New Roman" w:cs="Times New Roman"/>
          <w:sz w:val="16"/>
          <w:szCs w:val="16"/>
        </w:rPr>
        <w:t>Информация по источникам доходов бюджета</w:t>
      </w:r>
    </w:p>
    <w:p w:rsidR="00DA0A85" w:rsidRPr="00CB203E" w:rsidRDefault="00DA0A85" w:rsidP="00DA0A8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муниципального образования Первомайский район</w:t>
      </w: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"/>
        <w:gridCol w:w="439"/>
        <w:gridCol w:w="586"/>
        <w:gridCol w:w="440"/>
        <w:gridCol w:w="587"/>
        <w:gridCol w:w="441"/>
        <w:gridCol w:w="734"/>
        <w:gridCol w:w="734"/>
        <w:gridCol w:w="588"/>
        <w:gridCol w:w="587"/>
        <w:gridCol w:w="881"/>
        <w:gridCol w:w="882"/>
        <w:gridCol w:w="440"/>
        <w:gridCol w:w="587"/>
        <w:gridCol w:w="440"/>
        <w:gridCol w:w="587"/>
        <w:gridCol w:w="587"/>
        <w:gridCol w:w="734"/>
        <w:gridCol w:w="768"/>
        <w:gridCol w:w="994"/>
        <w:gridCol w:w="851"/>
        <w:gridCol w:w="567"/>
        <w:gridCol w:w="425"/>
        <w:gridCol w:w="425"/>
        <w:gridCol w:w="425"/>
        <w:gridCol w:w="426"/>
        <w:gridCol w:w="406"/>
      </w:tblGrid>
      <w:tr w:rsidR="00DA0A85" w:rsidRPr="00CB203E" w:rsidTr="001D1D4D">
        <w:trPr>
          <w:gridAfter w:val="4"/>
          <w:wAfter w:w="1682" w:type="dxa"/>
          <w:trHeight w:val="658"/>
        </w:trPr>
        <w:tc>
          <w:tcPr>
            <w:tcW w:w="439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74" w:type="dxa"/>
            <w:gridSpan w:val="9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Размеры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Ставки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Сроки/условия уплаты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Органы, иные организации, осуществляющие бюджетные полномочия главных администраторов (администраторов) доходов бюджета</w:t>
            </w:r>
          </w:p>
        </w:tc>
        <w:tc>
          <w:tcPr>
            <w:tcW w:w="734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Нормативы распределения в бюджет муниципального образования "Город Томск"</w:t>
            </w:r>
          </w:p>
        </w:tc>
        <w:tc>
          <w:tcPr>
            <w:tcW w:w="3180" w:type="dxa"/>
            <w:gridSpan w:val="4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Объем доходов бюджета муниципального образования "Город Томск" (руб.)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A0A85" w:rsidRPr="00CB203E" w:rsidTr="000D605C">
        <w:trPr>
          <w:gridAfter w:val="4"/>
          <w:wAfter w:w="1682" w:type="dxa"/>
          <w:cantSplit/>
          <w:trHeight w:val="1134"/>
        </w:trPr>
        <w:tc>
          <w:tcPr>
            <w:tcW w:w="439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DA0A85" w:rsidRPr="00CB203E" w:rsidRDefault="00DA0A85" w:rsidP="00DA0A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056" w:type="dxa"/>
            <w:gridSpan w:val="3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350" w:type="dxa"/>
            <w:gridSpan w:val="3"/>
            <w:vAlign w:val="center"/>
          </w:tcPr>
          <w:p w:rsidR="00DA0A85" w:rsidRPr="00CB203E" w:rsidRDefault="00DA0A85" w:rsidP="00DA0A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440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extDirection w:val="btLr"/>
            <w:vAlign w:val="center"/>
          </w:tcPr>
          <w:p w:rsidR="00DA0A85" w:rsidRPr="00CB203E" w:rsidRDefault="000D605C" w:rsidP="000D605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994" w:type="dxa"/>
            <w:textDirection w:val="btLr"/>
            <w:vAlign w:val="center"/>
          </w:tcPr>
          <w:p w:rsidR="00DA0A85" w:rsidRPr="001D1D4D" w:rsidRDefault="001D1D4D" w:rsidP="000D605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D4D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  <w:r w:rsidR="00DA0A85" w:rsidRPr="001D1D4D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год</w:t>
            </w:r>
          </w:p>
        </w:tc>
        <w:tc>
          <w:tcPr>
            <w:tcW w:w="851" w:type="dxa"/>
            <w:textDirection w:val="btLr"/>
            <w:vAlign w:val="center"/>
          </w:tcPr>
          <w:p w:rsidR="00DA0A85" w:rsidRPr="00CB203E" w:rsidRDefault="00DA0A85" w:rsidP="000D605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textDirection w:val="btLr"/>
            <w:vAlign w:val="center"/>
          </w:tcPr>
          <w:p w:rsidR="00DA0A85" w:rsidRPr="00CB203E" w:rsidRDefault="00DA0A85" w:rsidP="000D605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425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</w:tr>
      <w:tr w:rsidR="00DA0A85" w:rsidRPr="00CB203E" w:rsidTr="001D1D4D">
        <w:trPr>
          <w:cantSplit/>
          <w:trHeight w:val="3685"/>
        </w:trPr>
        <w:tc>
          <w:tcPr>
            <w:tcW w:w="439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НПА </w:t>
            </w:r>
            <w:hyperlink w:anchor="P145" w:history="1">
              <w:r w:rsidRPr="00CB203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587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441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734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НПА </w:t>
            </w:r>
            <w:hyperlink w:anchor="P145" w:history="1">
              <w:r w:rsidRPr="00CB203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34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588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587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НПА </w:t>
            </w:r>
            <w:hyperlink w:anchor="P145" w:history="1">
              <w:r w:rsidRPr="00CB203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81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82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440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запланировано</w:t>
            </w:r>
          </w:p>
        </w:tc>
        <w:tc>
          <w:tcPr>
            <w:tcW w:w="2412" w:type="dxa"/>
            <w:gridSpan w:val="3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фактически исполнено</w:t>
            </w:r>
          </w:p>
        </w:tc>
        <w:tc>
          <w:tcPr>
            <w:tcW w:w="425" w:type="dxa"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финансовый год + 1</w:t>
            </w:r>
          </w:p>
        </w:tc>
        <w:tc>
          <w:tcPr>
            <w:tcW w:w="426" w:type="dxa"/>
            <w:textDirection w:val="btLr"/>
            <w:vAlign w:val="center"/>
          </w:tcPr>
          <w:p w:rsidR="00DA0A85" w:rsidRPr="00CB203E" w:rsidRDefault="00DA0A85" w:rsidP="00DA0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финансовый год + 2</w:t>
            </w:r>
          </w:p>
        </w:tc>
        <w:tc>
          <w:tcPr>
            <w:tcW w:w="406" w:type="dxa"/>
          </w:tcPr>
          <w:p w:rsidR="00DA0A85" w:rsidRPr="00CB203E" w:rsidRDefault="00DA0A85" w:rsidP="007430D6">
            <w:pPr>
              <w:rPr>
                <w:sz w:val="16"/>
                <w:szCs w:val="16"/>
              </w:rPr>
            </w:pPr>
          </w:p>
        </w:tc>
      </w:tr>
      <w:tr w:rsidR="00DA0A85" w:rsidRPr="00CB203E" w:rsidTr="001D1D4D">
        <w:trPr>
          <w:cantSplit/>
          <w:trHeight w:val="299"/>
        </w:trPr>
        <w:tc>
          <w:tcPr>
            <w:tcW w:w="439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vAlign w:val="center"/>
          </w:tcPr>
          <w:p w:rsidR="00DA0A85" w:rsidRPr="00CB203E" w:rsidRDefault="00DA0A85" w:rsidP="007430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4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4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8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7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1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0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7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7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7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4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8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12" w:type="dxa"/>
            <w:gridSpan w:val="3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6" w:type="dxa"/>
            <w:vAlign w:val="center"/>
          </w:tcPr>
          <w:p w:rsidR="00DA0A85" w:rsidRPr="00CB203E" w:rsidRDefault="00DA0A85" w:rsidP="001D1D4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203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A0A85" w:rsidRPr="00CB203E" w:rsidTr="001D1D4D">
        <w:trPr>
          <w:trHeight w:val="28"/>
        </w:trPr>
        <w:tc>
          <w:tcPr>
            <w:tcW w:w="439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DA0A85" w:rsidRPr="00CB203E" w:rsidRDefault="00DA0A85" w:rsidP="007430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1D4D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--------------------------------</w:t>
      </w:r>
      <w:bookmarkStart w:id="3" w:name="P145"/>
      <w:bookmarkEnd w:id="3"/>
    </w:p>
    <w:p w:rsidR="00DA0A85" w:rsidRPr="00CB203E" w:rsidRDefault="00DA0A85" w:rsidP="00DA0A8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B203E">
        <w:rPr>
          <w:rFonts w:ascii="Times New Roman" w:hAnsi="Times New Roman" w:cs="Times New Roman"/>
          <w:sz w:val="16"/>
          <w:szCs w:val="16"/>
        </w:rPr>
        <w:t>&lt;*&gt; - НПА - нормативные правовые акты (представляются электронные копии таких актов).</w:t>
      </w: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A0A85" w:rsidRPr="00CB203E" w:rsidRDefault="00DA0A85" w:rsidP="00DA0A8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795" w:rsidRPr="004C463C" w:rsidRDefault="00B20795" w:rsidP="00042E2D">
      <w:pPr>
        <w:spacing w:before="480"/>
      </w:pPr>
    </w:p>
    <w:sectPr w:rsidR="00B20795" w:rsidRPr="004C463C" w:rsidSect="00DA0A85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D605C"/>
    <w:rsid w:val="000E7FAA"/>
    <w:rsid w:val="00115D2F"/>
    <w:rsid w:val="001B7C8F"/>
    <w:rsid w:val="001D1D4D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DA0A85"/>
    <w:rsid w:val="00E87C8A"/>
    <w:rsid w:val="00EB3741"/>
    <w:rsid w:val="00EE6E65"/>
    <w:rsid w:val="00F51696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1D1D4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890F692B27EA3B3920CBA8442EA4EA6EC93C22EBB2F53D47CA37197t2p9E" TargetMode="External"/><Relationship Id="rId5" Type="http://schemas.openxmlformats.org/officeDocument/2006/relationships/hyperlink" Target="consultantplus://offline/ref=CF0890F692B27EA3B3920CBA8442EA4EA6EC94C62FBB2F53D47CA37197290A5E80DC516C62E5t1p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2016-05-16T08:37:00Z</cp:lastPrinted>
  <dcterms:created xsi:type="dcterms:W3CDTF">2016-04-04T11:11:00Z</dcterms:created>
  <dcterms:modified xsi:type="dcterms:W3CDTF">2017-04-04T11:55:00Z</dcterms:modified>
</cp:coreProperties>
</file>